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82" w:rsidRDefault="00987B82">
      <w:pPr>
        <w:rPr>
          <w:rFonts w:ascii="Arial" w:hAnsi="Arial" w:cs="Arial"/>
        </w:rPr>
      </w:pPr>
    </w:p>
    <w:p w:rsidR="00A316B4" w:rsidRDefault="00A316B4">
      <w:pPr>
        <w:rPr>
          <w:rFonts w:ascii="Arial" w:hAnsi="Arial" w:cs="Arial"/>
        </w:rPr>
      </w:pPr>
    </w:p>
    <w:p w:rsidR="00A316B4" w:rsidRDefault="00A316B4">
      <w:pPr>
        <w:rPr>
          <w:rFonts w:ascii="Arial" w:hAnsi="Arial" w:cs="Arial"/>
        </w:rPr>
      </w:pPr>
    </w:p>
    <w:p w:rsidR="00A316B4" w:rsidRDefault="00A316B4">
      <w:pPr>
        <w:rPr>
          <w:rFonts w:ascii="Arial" w:hAnsi="Arial" w:cs="Arial"/>
        </w:rPr>
      </w:pPr>
    </w:p>
    <w:p w:rsidR="00A316B4" w:rsidRDefault="00A316B4">
      <w:pPr>
        <w:rPr>
          <w:rFonts w:ascii="Arial" w:hAnsi="Arial" w:cs="Arial"/>
        </w:rPr>
      </w:pPr>
    </w:p>
    <w:p w:rsidR="00A316B4" w:rsidRDefault="00A316B4">
      <w:pPr>
        <w:rPr>
          <w:rFonts w:ascii="Arial" w:hAnsi="Arial" w:cs="Arial"/>
        </w:rPr>
      </w:pPr>
    </w:p>
    <w:p w:rsidR="00DD20B0" w:rsidRDefault="00DD20B0">
      <w:pPr>
        <w:rPr>
          <w:rFonts w:ascii="Arial" w:hAnsi="Arial" w:cs="Arial"/>
        </w:rPr>
      </w:pPr>
    </w:p>
    <w:p w:rsidR="00A316B4" w:rsidRDefault="00D3314C">
      <w:pPr>
        <w:rPr>
          <w:rFonts w:ascii="Arial" w:hAnsi="Arial" w:cs="Arial"/>
        </w:rPr>
      </w:pPr>
      <w:r>
        <w:rPr>
          <w:rFonts w:ascii="Arial" w:hAnsi="Arial" w:cs="Arial"/>
        </w:rPr>
        <w:t>(Enter Date)</w:t>
      </w:r>
    </w:p>
    <w:p w:rsidR="00A316B4" w:rsidRDefault="00A316B4">
      <w:pPr>
        <w:rPr>
          <w:rFonts w:ascii="Arial" w:hAnsi="Arial" w:cs="Arial"/>
        </w:rPr>
      </w:pPr>
    </w:p>
    <w:p w:rsidR="00DD20B0" w:rsidRDefault="00DD20B0">
      <w:pPr>
        <w:rPr>
          <w:rFonts w:ascii="Arial" w:hAnsi="Arial" w:cs="Arial"/>
        </w:rPr>
      </w:pPr>
    </w:p>
    <w:p w:rsidR="00A316B4" w:rsidRDefault="00D3314C">
      <w:pPr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="00A316B4">
        <w:rPr>
          <w:rFonts w:ascii="Arial" w:hAnsi="Arial" w:cs="Arial"/>
        </w:rPr>
        <w:t>, State Program Manager</w:t>
      </w:r>
    </w:p>
    <w:p w:rsidR="00A316B4" w:rsidRDefault="00A316B4">
      <w:pPr>
        <w:rPr>
          <w:rFonts w:ascii="Arial" w:hAnsi="Arial" w:cs="Arial"/>
        </w:rPr>
      </w:pPr>
      <w:r>
        <w:rPr>
          <w:rFonts w:ascii="Arial" w:hAnsi="Arial" w:cs="Arial"/>
        </w:rPr>
        <w:t>US Army Corps of Engineers</w:t>
      </w:r>
    </w:p>
    <w:p w:rsidR="00A316B4" w:rsidRDefault="00A316B4">
      <w:pPr>
        <w:rPr>
          <w:rFonts w:ascii="Arial" w:hAnsi="Arial" w:cs="Arial"/>
        </w:rPr>
      </w:pPr>
      <w:r>
        <w:rPr>
          <w:rFonts w:ascii="Arial" w:hAnsi="Arial" w:cs="Arial"/>
        </w:rPr>
        <w:t>North Dakota Regulatory Office</w:t>
      </w:r>
    </w:p>
    <w:p w:rsidR="00A316B4" w:rsidRDefault="00A316B4">
      <w:pPr>
        <w:rPr>
          <w:rFonts w:ascii="Arial" w:hAnsi="Arial" w:cs="Arial"/>
        </w:rPr>
      </w:pPr>
      <w:r>
        <w:rPr>
          <w:rFonts w:ascii="Arial" w:hAnsi="Arial" w:cs="Arial"/>
        </w:rPr>
        <w:t>1513 South 12th Street</w:t>
      </w:r>
    </w:p>
    <w:p w:rsidR="00A316B4" w:rsidRDefault="00A316B4">
      <w:pPr>
        <w:rPr>
          <w:rFonts w:ascii="Arial" w:hAnsi="Arial" w:cs="Arial"/>
        </w:rPr>
      </w:pPr>
      <w:r>
        <w:rPr>
          <w:rFonts w:ascii="Arial" w:hAnsi="Arial" w:cs="Arial"/>
        </w:rPr>
        <w:t>Bismarck, ND 58504</w:t>
      </w:r>
    </w:p>
    <w:p w:rsidR="00A316B4" w:rsidRDefault="00A316B4">
      <w:pPr>
        <w:rPr>
          <w:rFonts w:ascii="Arial" w:hAnsi="Arial" w:cs="Arial"/>
        </w:rPr>
      </w:pPr>
    </w:p>
    <w:p w:rsidR="00A316B4" w:rsidRDefault="00A316B4">
      <w:pPr>
        <w:rPr>
          <w:rFonts w:ascii="Arial" w:hAnsi="Arial" w:cs="Arial"/>
        </w:rPr>
      </w:pPr>
    </w:p>
    <w:p w:rsidR="00A316B4" w:rsidRDefault="005F30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RE: </w:t>
      </w:r>
      <w:r w:rsidR="00D3314C" w:rsidRPr="00D3314C">
        <w:rPr>
          <w:rFonts w:ascii="Arial" w:hAnsi="Arial" w:cs="Arial"/>
        </w:rPr>
        <w:t>(Enter Year)</w:t>
      </w:r>
      <w:r w:rsidR="00417976">
        <w:rPr>
          <w:rFonts w:ascii="Arial" w:hAnsi="Arial" w:cs="Arial"/>
        </w:rPr>
        <w:t xml:space="preserve"> </w:t>
      </w:r>
      <w:r w:rsidR="00341979">
        <w:rPr>
          <w:rFonts w:ascii="Arial" w:hAnsi="Arial" w:cs="Arial"/>
        </w:rPr>
        <w:t xml:space="preserve">NDDOT </w:t>
      </w:r>
      <w:r w:rsidR="00400995">
        <w:rPr>
          <w:rFonts w:ascii="Arial" w:hAnsi="Arial" w:cs="Arial"/>
        </w:rPr>
        <w:t xml:space="preserve">MITIGATION ANNUAL/FINAL </w:t>
      </w:r>
      <w:r w:rsidR="0050709E">
        <w:rPr>
          <w:rFonts w:ascii="Arial" w:hAnsi="Arial" w:cs="Arial"/>
        </w:rPr>
        <w:t>MONITORING REPORT</w:t>
      </w:r>
      <w:r w:rsidR="000D23D8">
        <w:rPr>
          <w:rFonts w:ascii="Arial" w:hAnsi="Arial" w:cs="Arial"/>
        </w:rPr>
        <w:t xml:space="preserve"> S</w:t>
      </w:r>
      <w:r w:rsidR="00DD7094">
        <w:rPr>
          <w:rFonts w:ascii="Arial" w:hAnsi="Arial" w:cs="Arial"/>
        </w:rPr>
        <w:t>ubmittal Package</w:t>
      </w:r>
    </w:p>
    <w:p w:rsidR="0050709E" w:rsidRDefault="0050709E">
      <w:pPr>
        <w:rPr>
          <w:rFonts w:ascii="Arial" w:hAnsi="Arial" w:cs="Arial"/>
        </w:rPr>
      </w:pPr>
    </w:p>
    <w:p w:rsidR="00A316B4" w:rsidRDefault="00A316B4">
      <w:pPr>
        <w:rPr>
          <w:rFonts w:ascii="Arial" w:hAnsi="Arial" w:cs="Arial"/>
        </w:rPr>
      </w:pPr>
    </w:p>
    <w:p w:rsidR="0050709E" w:rsidRDefault="00A316B4" w:rsidP="0050709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North Dakota Department of Transportation (NDDOT) would like to submit the enclosed </w:t>
      </w:r>
      <w:r w:rsidR="00341979">
        <w:rPr>
          <w:rFonts w:ascii="Arial" w:hAnsi="Arial" w:cs="Arial"/>
        </w:rPr>
        <w:t>Annual and Final Mitiga</w:t>
      </w:r>
      <w:r w:rsidR="00FB7603">
        <w:rPr>
          <w:rFonts w:ascii="Arial" w:hAnsi="Arial" w:cs="Arial"/>
        </w:rPr>
        <w:t>tion Monitoring Reports for</w:t>
      </w:r>
      <w:r w:rsidR="00D3314C">
        <w:rPr>
          <w:rFonts w:ascii="Arial" w:hAnsi="Arial" w:cs="Arial"/>
        </w:rPr>
        <w:t xml:space="preserve"> (enter year)</w:t>
      </w:r>
      <w:r w:rsidR="0050709E">
        <w:rPr>
          <w:rFonts w:ascii="Arial" w:hAnsi="Arial" w:cs="Arial"/>
        </w:rPr>
        <w:t xml:space="preserve">. </w:t>
      </w:r>
      <w:r w:rsidR="00400995">
        <w:rPr>
          <w:rFonts w:ascii="Arial" w:hAnsi="Arial" w:cs="Arial"/>
        </w:rPr>
        <w:t>Table 1 depicts the contents of this submittal</w:t>
      </w:r>
      <w:r w:rsidR="00DD7094">
        <w:rPr>
          <w:rFonts w:ascii="Arial" w:hAnsi="Arial" w:cs="Arial"/>
        </w:rPr>
        <w:t xml:space="preserve"> package</w:t>
      </w:r>
      <w:r w:rsidR="00400995">
        <w:rPr>
          <w:rFonts w:ascii="Arial" w:hAnsi="Arial" w:cs="Arial"/>
        </w:rPr>
        <w:t>.</w:t>
      </w:r>
      <w:r w:rsidR="00120862">
        <w:rPr>
          <w:rFonts w:ascii="Arial" w:hAnsi="Arial" w:cs="Arial"/>
        </w:rPr>
        <w:t xml:space="preserve">  Please note that the Vollrath Wetland Mitigation Bank Monitoring Report is forthcoming and will be submitted at a later date.</w:t>
      </w:r>
    </w:p>
    <w:p w:rsidR="00BE49CD" w:rsidRDefault="00BE49CD" w:rsidP="0050709E">
      <w:pPr>
        <w:spacing w:line="360" w:lineRule="auto"/>
        <w:rPr>
          <w:rFonts w:ascii="Arial" w:hAnsi="Arial" w:cs="Arial"/>
        </w:rPr>
      </w:pPr>
    </w:p>
    <w:p w:rsidR="00514905" w:rsidRDefault="00F85F5D" w:rsidP="0051490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 w:rsidR="00400995">
        <w:rPr>
          <w:rFonts w:ascii="Arial" w:hAnsi="Arial" w:cs="Arial"/>
        </w:rPr>
        <w:t xml:space="preserve"> of the sites in this submittal </w:t>
      </w:r>
      <w:r w:rsidR="00DD7094">
        <w:rPr>
          <w:rFonts w:ascii="Arial" w:hAnsi="Arial" w:cs="Arial"/>
        </w:rPr>
        <w:t xml:space="preserve">package </w:t>
      </w:r>
      <w:r>
        <w:rPr>
          <w:rFonts w:ascii="Arial" w:hAnsi="Arial" w:cs="Arial"/>
        </w:rPr>
        <w:t>was</w:t>
      </w:r>
      <w:r w:rsidR="00400995">
        <w:rPr>
          <w:rFonts w:ascii="Arial" w:hAnsi="Arial" w:cs="Arial"/>
        </w:rPr>
        <w:t xml:space="preserve"> monitored for the final year while others are annual reports. T</w:t>
      </w:r>
      <w:r w:rsidR="00FE03DA">
        <w:rPr>
          <w:rFonts w:ascii="Arial" w:hAnsi="Arial" w:cs="Arial"/>
        </w:rPr>
        <w:t>herefore, the NDDOT requests your concurrence on the</w:t>
      </w:r>
      <w:r w:rsidR="00B03BDD">
        <w:rPr>
          <w:rFonts w:ascii="Arial" w:hAnsi="Arial" w:cs="Arial"/>
        </w:rPr>
        <w:t xml:space="preserve"> status of the</w:t>
      </w:r>
      <w:r>
        <w:rPr>
          <w:rFonts w:ascii="Arial" w:hAnsi="Arial" w:cs="Arial"/>
        </w:rPr>
        <w:t xml:space="preserve"> following</w:t>
      </w:r>
      <w:r w:rsidR="00B03BDD">
        <w:rPr>
          <w:rFonts w:ascii="Arial" w:hAnsi="Arial" w:cs="Arial"/>
        </w:rPr>
        <w:t xml:space="preserve"> reports</w:t>
      </w:r>
      <w:r w:rsidR="00FE03DA">
        <w:rPr>
          <w:rFonts w:ascii="Arial" w:hAnsi="Arial" w:cs="Arial"/>
        </w:rPr>
        <w:t>:</w:t>
      </w:r>
    </w:p>
    <w:p w:rsidR="00F85F5D" w:rsidRDefault="00F85F5D" w:rsidP="00514905">
      <w:pPr>
        <w:spacing w:line="360" w:lineRule="auto"/>
        <w:rPr>
          <w:rFonts w:ascii="Arial" w:hAnsi="Arial" w:cs="Arial"/>
        </w:rPr>
      </w:pPr>
    </w:p>
    <w:p w:rsidR="00F85F5D" w:rsidRDefault="00F85F5D" w:rsidP="00514905">
      <w:pPr>
        <w:spacing w:line="360" w:lineRule="auto"/>
        <w:rPr>
          <w:rFonts w:ascii="Arial" w:hAnsi="Arial" w:cs="Arial"/>
        </w:rPr>
      </w:pPr>
    </w:p>
    <w:p w:rsidR="00F85F5D" w:rsidRDefault="00F85F5D" w:rsidP="00514905">
      <w:pPr>
        <w:spacing w:line="360" w:lineRule="auto"/>
        <w:rPr>
          <w:rFonts w:ascii="Arial" w:hAnsi="Arial" w:cs="Arial"/>
        </w:rPr>
      </w:pPr>
    </w:p>
    <w:p w:rsidR="00F85F5D" w:rsidRDefault="00F85F5D" w:rsidP="00514905">
      <w:pPr>
        <w:spacing w:line="360" w:lineRule="auto"/>
        <w:rPr>
          <w:rFonts w:ascii="Arial" w:hAnsi="Arial" w:cs="Arial"/>
        </w:rPr>
      </w:pPr>
    </w:p>
    <w:p w:rsidR="00F85F5D" w:rsidRDefault="00F85F5D" w:rsidP="00514905">
      <w:pPr>
        <w:spacing w:line="360" w:lineRule="auto"/>
        <w:rPr>
          <w:rFonts w:ascii="Arial" w:hAnsi="Arial" w:cs="Arial"/>
        </w:rPr>
      </w:pPr>
    </w:p>
    <w:p w:rsidR="00F85F5D" w:rsidRDefault="00F85F5D" w:rsidP="00514905">
      <w:pPr>
        <w:spacing w:line="360" w:lineRule="auto"/>
        <w:rPr>
          <w:rFonts w:ascii="Arial" w:hAnsi="Arial" w:cs="Arial"/>
        </w:rPr>
      </w:pPr>
    </w:p>
    <w:p w:rsidR="00F85F5D" w:rsidRDefault="00F85F5D" w:rsidP="00514905">
      <w:pPr>
        <w:spacing w:line="360" w:lineRule="auto"/>
        <w:rPr>
          <w:rFonts w:ascii="Arial" w:hAnsi="Arial" w:cs="Arial"/>
        </w:rPr>
      </w:pPr>
    </w:p>
    <w:p w:rsidR="00F85F5D" w:rsidRDefault="00F85F5D" w:rsidP="00514905">
      <w:pPr>
        <w:spacing w:line="360" w:lineRule="auto"/>
        <w:rPr>
          <w:rFonts w:ascii="Arial" w:hAnsi="Arial" w:cs="Arial"/>
        </w:rPr>
      </w:pPr>
    </w:p>
    <w:p w:rsidR="00F85F5D" w:rsidRDefault="00F85F5D" w:rsidP="00514905">
      <w:pPr>
        <w:spacing w:line="360" w:lineRule="auto"/>
        <w:rPr>
          <w:rFonts w:ascii="Arial" w:hAnsi="Arial" w:cs="Arial"/>
        </w:rPr>
      </w:pPr>
    </w:p>
    <w:p w:rsidR="00F85F5D" w:rsidRDefault="00F85F5D" w:rsidP="00514905">
      <w:pPr>
        <w:spacing w:line="360" w:lineRule="auto"/>
        <w:rPr>
          <w:rFonts w:ascii="Arial" w:hAnsi="Arial" w:cs="Arial"/>
        </w:rPr>
      </w:pPr>
    </w:p>
    <w:p w:rsidR="00F85F5D" w:rsidRDefault="00F85F5D" w:rsidP="00514905">
      <w:pPr>
        <w:spacing w:line="360" w:lineRule="auto"/>
        <w:rPr>
          <w:rFonts w:ascii="Arial" w:hAnsi="Arial" w:cs="Arial"/>
        </w:rPr>
      </w:pPr>
    </w:p>
    <w:p w:rsidR="00F85F5D" w:rsidRDefault="00F85F5D" w:rsidP="00514905">
      <w:pPr>
        <w:spacing w:line="360" w:lineRule="auto"/>
        <w:rPr>
          <w:rFonts w:ascii="Arial" w:hAnsi="Arial" w:cs="Arial"/>
        </w:rPr>
      </w:pPr>
    </w:p>
    <w:p w:rsidR="00F85F5D" w:rsidRDefault="00F85F5D" w:rsidP="00514905">
      <w:pPr>
        <w:spacing w:line="360" w:lineRule="auto"/>
        <w:rPr>
          <w:rFonts w:ascii="Arial" w:hAnsi="Arial" w:cs="Arial"/>
        </w:rPr>
      </w:pPr>
    </w:p>
    <w:p w:rsidR="00F85F5D" w:rsidRPr="00514905" w:rsidRDefault="00F85F5D" w:rsidP="00514905">
      <w:pPr>
        <w:spacing w:line="360" w:lineRule="auto"/>
        <w:rPr>
          <w:rFonts w:ascii="Arial" w:hAnsi="Arial" w:cs="Arial"/>
        </w:rPr>
      </w:pPr>
    </w:p>
    <w:p w:rsidR="00C644D3" w:rsidRDefault="00465BE6" w:rsidP="00465BE6">
      <w:pPr>
        <w:pStyle w:val="Caption"/>
        <w:keepNext/>
        <w:rPr>
          <w:sz w:val="20"/>
          <w:szCs w:val="20"/>
        </w:rPr>
      </w:pPr>
      <w:r w:rsidRPr="000D23D8">
        <w:rPr>
          <w:sz w:val="20"/>
          <w:szCs w:val="20"/>
        </w:rPr>
        <w:lastRenderedPageBreak/>
        <w:t xml:space="preserve">Table </w:t>
      </w:r>
      <w:r w:rsidR="00BE49CD" w:rsidRPr="000D23D8">
        <w:rPr>
          <w:sz w:val="20"/>
          <w:szCs w:val="20"/>
        </w:rPr>
        <w:t xml:space="preserve">1: </w:t>
      </w:r>
      <w:r w:rsidR="00D3314C">
        <w:rPr>
          <w:sz w:val="20"/>
          <w:szCs w:val="20"/>
        </w:rPr>
        <w:t>(Enter Year)</w:t>
      </w:r>
      <w:r w:rsidR="00CE7A78" w:rsidRPr="000D23D8">
        <w:rPr>
          <w:sz w:val="20"/>
          <w:szCs w:val="20"/>
        </w:rPr>
        <w:t xml:space="preserve"> Mitigation</w:t>
      </w:r>
      <w:r w:rsidR="00341979" w:rsidRPr="000D23D8">
        <w:rPr>
          <w:sz w:val="20"/>
          <w:szCs w:val="20"/>
        </w:rPr>
        <w:t xml:space="preserve"> Monitoring Report</w:t>
      </w:r>
      <w:r w:rsidR="00CE7A78" w:rsidRPr="000D23D8">
        <w:rPr>
          <w:sz w:val="20"/>
          <w:szCs w:val="20"/>
        </w:rPr>
        <w:t xml:space="preserve"> Summary</w:t>
      </w:r>
      <w:r w:rsidR="00D3314C">
        <w:rPr>
          <w:sz w:val="20"/>
          <w:szCs w:val="20"/>
        </w:rPr>
        <w:t xml:space="preserve"> Example</w:t>
      </w:r>
    </w:p>
    <w:tbl>
      <w:tblPr>
        <w:tblW w:w="10521" w:type="dxa"/>
        <w:tblInd w:w="93" w:type="dxa"/>
        <w:tblLook w:val="04A0" w:firstRow="1" w:lastRow="0" w:firstColumn="1" w:lastColumn="0" w:noHBand="0" w:noVBand="1"/>
      </w:tblPr>
      <w:tblGrid>
        <w:gridCol w:w="2618"/>
        <w:gridCol w:w="2260"/>
        <w:gridCol w:w="1709"/>
        <w:gridCol w:w="1745"/>
        <w:gridCol w:w="2189"/>
      </w:tblGrid>
      <w:tr w:rsidR="00C644D3" w:rsidRPr="00C644D3" w:rsidTr="00C644D3">
        <w:trPr>
          <w:trHeight w:val="570"/>
        </w:trPr>
        <w:tc>
          <w:tcPr>
            <w:tcW w:w="10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44D3" w:rsidRPr="00C644D3" w:rsidRDefault="00D3314C" w:rsidP="00C64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(Enter Year) </w:t>
            </w:r>
            <w:r w:rsidR="00C644D3" w:rsidRPr="00C644D3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NDDOT Monitoring Submittal</w:t>
            </w:r>
          </w:p>
        </w:tc>
      </w:tr>
      <w:tr w:rsidR="00C644D3" w:rsidRPr="00C644D3" w:rsidTr="00C644D3">
        <w:trPr>
          <w:trHeight w:val="42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</w:rPr>
              <w:t>Site/</w:t>
            </w:r>
            <w:r w:rsidRPr="00C644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</w:rPr>
              <w:t>Bank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</w:rPr>
              <w:t>Monitor Year(s)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</w:rPr>
              <w:t>Report Year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</w:rPr>
              <w:t>Report Type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</w:rPr>
              <w:t>USACE #</w:t>
            </w:r>
          </w:p>
        </w:tc>
      </w:tr>
      <w:tr w:rsidR="00C644D3" w:rsidRPr="00C644D3" w:rsidTr="00C644D3">
        <w:trPr>
          <w:trHeight w:val="375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Trego</w:t>
            </w: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5th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Final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</w:rPr>
              <w:t>NWO-2009-0327-BIS</w:t>
            </w:r>
          </w:p>
        </w:tc>
      </w:tr>
      <w:tr w:rsidR="00C644D3" w:rsidRPr="00C644D3" w:rsidTr="00C644D3">
        <w:trPr>
          <w:trHeight w:val="375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Foss*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2nd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Annual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</w:rPr>
              <w:t>NWO-2012-0619-BIS</w:t>
            </w:r>
          </w:p>
        </w:tc>
      </w:tr>
      <w:tr w:rsidR="00C644D3" w:rsidRPr="00C644D3" w:rsidTr="00C644D3">
        <w:trPr>
          <w:trHeight w:val="375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I-29 RP 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4th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Annual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</w:rPr>
              <w:t>NWO-2009-02276-BIS</w:t>
            </w:r>
          </w:p>
        </w:tc>
      </w:tr>
      <w:tr w:rsidR="00C644D3" w:rsidRPr="00C644D3" w:rsidTr="00C644D3">
        <w:trPr>
          <w:trHeight w:val="375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Drayton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3rd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Annual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</w:rPr>
              <w:t>NWO-2008-1566-BIS</w:t>
            </w:r>
          </w:p>
        </w:tc>
      </w:tr>
      <w:tr w:rsidR="00C644D3" w:rsidRPr="00C644D3" w:rsidTr="00C644D3">
        <w:trPr>
          <w:trHeight w:val="375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US 10 RP 935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2nd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Annual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</w:rPr>
              <w:t>NWO-2010-02698-BIS</w:t>
            </w:r>
          </w:p>
        </w:tc>
      </w:tr>
      <w:tr w:rsidR="00C644D3" w:rsidRPr="00C644D3" w:rsidTr="00C644D3">
        <w:trPr>
          <w:trHeight w:val="375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ND 22, PCN 19182**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2nd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Annual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</w:rPr>
              <w:t>NWO-2011-00087-BIS</w:t>
            </w:r>
          </w:p>
        </w:tc>
      </w:tr>
      <w:tr w:rsidR="00C644D3" w:rsidRPr="00C644D3" w:rsidTr="00C644D3">
        <w:trPr>
          <w:trHeight w:val="375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ND 8 RP 132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2nd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Annual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</w:rPr>
              <w:t>NWO-2011-0121-BIS</w:t>
            </w:r>
          </w:p>
        </w:tc>
      </w:tr>
      <w:tr w:rsidR="00C644D3" w:rsidRPr="00C644D3" w:rsidTr="00C644D3">
        <w:trPr>
          <w:trHeight w:val="375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PCN 18726/18727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1st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Annual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</w:rPr>
              <w:t>NWO-2010-02830-BIS</w:t>
            </w:r>
          </w:p>
        </w:tc>
      </w:tr>
      <w:tr w:rsidR="00C644D3" w:rsidRPr="00C644D3" w:rsidTr="00C644D3">
        <w:trPr>
          <w:trHeight w:val="375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US 83, PCN 17708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1st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Annual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</w:rPr>
              <w:t>NWO-2009-2442-BIS</w:t>
            </w:r>
          </w:p>
        </w:tc>
      </w:tr>
      <w:tr w:rsidR="00C644D3" w:rsidRPr="00C644D3" w:rsidTr="00C644D3">
        <w:trPr>
          <w:trHeight w:val="375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ND 21, PCN 17716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1st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Annual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</w:rPr>
              <w:t>NWO-2011-0136-BIS</w:t>
            </w:r>
          </w:p>
        </w:tc>
      </w:tr>
      <w:tr w:rsidR="00C644D3" w:rsidRPr="00C644D3" w:rsidTr="00C644D3">
        <w:trPr>
          <w:trHeight w:val="375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ND 1, PCN 18280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1st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Annual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</w:rPr>
              <w:t>NWO-2010-1407-BIS</w:t>
            </w:r>
          </w:p>
        </w:tc>
      </w:tr>
      <w:tr w:rsidR="00C644D3" w:rsidRPr="00C644D3" w:rsidTr="00C644D3">
        <w:trPr>
          <w:trHeight w:val="375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ND 13, PCN 19460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1st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Annual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</w:rPr>
              <w:t>NWO-2012-2381-BIS</w:t>
            </w:r>
          </w:p>
        </w:tc>
      </w:tr>
      <w:tr w:rsidR="00C644D3" w:rsidRPr="00C644D3" w:rsidTr="00C644D3">
        <w:trPr>
          <w:trHeight w:val="375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US 83, PCN 19501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1st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Annual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</w:rPr>
              <w:t>NWO-2009-2442-BIS</w:t>
            </w:r>
          </w:p>
        </w:tc>
      </w:tr>
      <w:tr w:rsidR="00C644D3" w:rsidRPr="00C644D3" w:rsidTr="00C644D3">
        <w:trPr>
          <w:trHeight w:val="375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ND23, PCN 20026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1st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Annual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</w:rPr>
              <w:t>NWO-2012-2505-BIS</w:t>
            </w:r>
          </w:p>
        </w:tc>
      </w:tr>
      <w:tr w:rsidR="00C644D3" w:rsidRPr="00C644D3" w:rsidTr="00C644D3">
        <w:trPr>
          <w:trHeight w:val="375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ND 23, PCN 19375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1st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Annual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</w:rPr>
              <w:t>NWO-2011-2522-BIS</w:t>
            </w:r>
          </w:p>
        </w:tc>
      </w:tr>
      <w:tr w:rsidR="00C644D3" w:rsidRPr="00C644D3" w:rsidTr="00C644D3">
        <w:trPr>
          <w:trHeight w:val="375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ND22, RP119-156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1st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Annual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</w:rPr>
              <w:t>NWO-2011-2695-BIS</w:t>
            </w:r>
          </w:p>
        </w:tc>
      </w:tr>
      <w:tr w:rsidR="00C644D3" w:rsidRPr="00C644D3" w:rsidTr="00C644D3">
        <w:trPr>
          <w:trHeight w:val="375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ND 60, PCN 18911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1st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Annual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D3" w:rsidRPr="00C644D3" w:rsidRDefault="00C644D3" w:rsidP="00C644D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4D3">
              <w:rPr>
                <w:rFonts w:ascii="Calibri" w:eastAsia="Times New Roman" w:hAnsi="Calibri" w:cs="Times New Roman"/>
                <w:color w:val="000000"/>
              </w:rPr>
              <w:t>NWO-2011-2439-BIS</w:t>
            </w:r>
          </w:p>
        </w:tc>
      </w:tr>
    </w:tbl>
    <w:p w:rsidR="000D23D8" w:rsidRDefault="000D23D8" w:rsidP="00C11880">
      <w:pPr>
        <w:spacing w:line="360" w:lineRule="auto"/>
        <w:rPr>
          <w:rFonts w:ascii="Arial" w:hAnsi="Arial" w:cs="Arial"/>
        </w:rPr>
      </w:pPr>
    </w:p>
    <w:p w:rsidR="00683D74" w:rsidRPr="00B03BDD" w:rsidRDefault="00B03BDD" w:rsidP="00B03BD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="00C2772B" w:rsidRPr="00B03BDD">
        <w:rPr>
          <w:rFonts w:ascii="Arial" w:hAnsi="Arial" w:cs="Arial"/>
          <w:b/>
          <w:sz w:val="20"/>
          <w:szCs w:val="20"/>
        </w:rPr>
        <w:t>Per NDIRT agreement, monitoring reports will be provided for official banks to NDIRT members.</w:t>
      </w:r>
    </w:p>
    <w:p w:rsidR="00B03BDD" w:rsidRPr="00683D74" w:rsidRDefault="00B03BDD" w:rsidP="00C1188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**</w:t>
      </w:r>
      <w:r w:rsidR="00F85F5D">
        <w:rPr>
          <w:rFonts w:ascii="Arial" w:hAnsi="Arial" w:cs="Arial"/>
          <w:b/>
          <w:sz w:val="20"/>
          <w:szCs w:val="20"/>
        </w:rPr>
        <w:t xml:space="preserve">Site Monitoring Not Available at Date of Submittal due to Remedial Action </w:t>
      </w:r>
    </w:p>
    <w:p w:rsidR="00D3314C" w:rsidRDefault="00D3314C" w:rsidP="00C11880">
      <w:pPr>
        <w:spacing w:line="360" w:lineRule="auto"/>
        <w:rPr>
          <w:rFonts w:ascii="Arial" w:hAnsi="Arial" w:cs="Arial"/>
        </w:rPr>
      </w:pPr>
    </w:p>
    <w:p w:rsidR="00D3314C" w:rsidRDefault="00D3314C" w:rsidP="00C118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(Use following paragraph for banks needing credit lease request to the USACE)</w:t>
      </w:r>
    </w:p>
    <w:p w:rsidR="00D3314C" w:rsidRDefault="00D3314C" w:rsidP="00C118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With the submittal of this monitoring report, NDDOT is requesting credit releases for the following mitigation bank site</w:t>
      </w:r>
      <w:r w:rsidR="00FB0C95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FB0C95">
        <w:rPr>
          <w:rFonts w:ascii="Arial" w:hAnsi="Arial" w:cs="Arial"/>
        </w:rPr>
        <w:t xml:space="preserve">): </w:t>
      </w:r>
    </w:p>
    <w:p w:rsidR="00D3314C" w:rsidRDefault="00D3314C" w:rsidP="00C11880">
      <w:pPr>
        <w:spacing w:line="360" w:lineRule="auto"/>
        <w:rPr>
          <w:rFonts w:ascii="Arial" w:hAnsi="Arial" w:cs="Arial"/>
        </w:rPr>
      </w:pPr>
    </w:p>
    <w:p w:rsidR="00D3314C" w:rsidRDefault="00D3314C" w:rsidP="00D3314C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(Bank Site) has meet the credit release criteria for (# of Credits) as </w:t>
      </w:r>
      <w:r w:rsidR="00FB0C95">
        <w:rPr>
          <w:rFonts w:ascii="Arial" w:hAnsi="Arial" w:cs="Arial"/>
        </w:rPr>
        <w:t>per Release</w:t>
      </w:r>
      <w:r>
        <w:rPr>
          <w:rFonts w:ascii="Arial" w:hAnsi="Arial" w:cs="Arial"/>
        </w:rPr>
        <w:t xml:space="preserve"> </w:t>
      </w:r>
      <w:r w:rsidR="00FB0C95">
        <w:rPr>
          <w:rFonts w:ascii="Arial" w:hAnsi="Arial" w:cs="Arial"/>
        </w:rPr>
        <w:t xml:space="preserve">Schedule and </w:t>
      </w:r>
      <w:r>
        <w:rPr>
          <w:rFonts w:ascii="Arial" w:hAnsi="Arial" w:cs="Arial"/>
        </w:rPr>
        <w:t>found on page</w:t>
      </w:r>
      <w:r w:rsidR="00FB0C95">
        <w:rPr>
          <w:rFonts w:ascii="Arial" w:hAnsi="Arial" w:cs="Arial"/>
        </w:rPr>
        <w:t>(s) (enter page</w:t>
      </w:r>
      <w:r>
        <w:rPr>
          <w:rFonts w:ascii="Arial" w:hAnsi="Arial" w:cs="Arial"/>
        </w:rPr>
        <w:t xml:space="preserve"> number</w:t>
      </w:r>
      <w:r w:rsidR="00FB0C95">
        <w:rPr>
          <w:rFonts w:ascii="Arial" w:hAnsi="Arial" w:cs="Arial"/>
        </w:rPr>
        <w:t>(s)</w:t>
      </w:r>
      <w:r>
        <w:rPr>
          <w:rFonts w:ascii="Arial" w:hAnsi="Arial" w:cs="Arial"/>
        </w:rPr>
        <w:t>).  (Describe release criteria, when and how release criteria was met).</w:t>
      </w:r>
    </w:p>
    <w:p w:rsidR="00D3314C" w:rsidRDefault="00D3314C" w:rsidP="00C11880">
      <w:pPr>
        <w:spacing w:line="360" w:lineRule="auto"/>
        <w:rPr>
          <w:rFonts w:ascii="Arial" w:hAnsi="Arial" w:cs="Arial"/>
        </w:rPr>
      </w:pPr>
    </w:p>
    <w:p w:rsidR="00FB7603" w:rsidRDefault="00D3314C" w:rsidP="00C118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514905">
        <w:rPr>
          <w:rFonts w:ascii="Arial" w:hAnsi="Arial" w:cs="Arial"/>
        </w:rPr>
        <w:t xml:space="preserve">In addition, NDDOT has previously </w:t>
      </w:r>
      <w:r w:rsidR="009B3A71">
        <w:rPr>
          <w:rFonts w:ascii="Arial" w:hAnsi="Arial" w:cs="Arial"/>
        </w:rPr>
        <w:t>submitted final</w:t>
      </w:r>
      <w:r w:rsidR="00514905">
        <w:rPr>
          <w:rFonts w:ascii="Arial" w:hAnsi="Arial" w:cs="Arial"/>
        </w:rPr>
        <w:t xml:space="preserve"> rep</w:t>
      </w:r>
      <w:r w:rsidR="009B3A71">
        <w:rPr>
          <w:rFonts w:ascii="Arial" w:hAnsi="Arial" w:cs="Arial"/>
        </w:rPr>
        <w:t xml:space="preserve">orts </w:t>
      </w:r>
      <w:r w:rsidR="00B03BDD">
        <w:rPr>
          <w:rFonts w:ascii="Arial" w:hAnsi="Arial" w:cs="Arial"/>
        </w:rPr>
        <w:t xml:space="preserve">in past years </w:t>
      </w:r>
      <w:r w:rsidR="009B3A71">
        <w:rPr>
          <w:rFonts w:ascii="Arial" w:hAnsi="Arial" w:cs="Arial"/>
        </w:rPr>
        <w:t xml:space="preserve">and is awaiting concurrence </w:t>
      </w:r>
      <w:r w:rsidR="00B03BDD">
        <w:rPr>
          <w:rFonts w:ascii="Arial" w:hAnsi="Arial" w:cs="Arial"/>
        </w:rPr>
        <w:t xml:space="preserve">from your office per the permit </w:t>
      </w:r>
      <w:r w:rsidR="009B3A71">
        <w:rPr>
          <w:rFonts w:ascii="Arial" w:hAnsi="Arial" w:cs="Arial"/>
        </w:rPr>
        <w:t>for</w:t>
      </w:r>
      <w:r w:rsidR="00514905">
        <w:rPr>
          <w:rFonts w:ascii="Arial" w:hAnsi="Arial" w:cs="Arial"/>
        </w:rPr>
        <w:t xml:space="preserve"> the following mitigation sites:</w:t>
      </w:r>
    </w:p>
    <w:p w:rsidR="009B3A71" w:rsidRPr="00FB7603" w:rsidRDefault="00FB7603" w:rsidP="00FB760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Vollrath 15/21</w:t>
      </w:r>
      <w:r w:rsidR="00514905" w:rsidRPr="00FB7603">
        <w:rPr>
          <w:rFonts w:ascii="Arial" w:hAnsi="Arial" w:cs="Arial"/>
        </w:rPr>
        <w:t xml:space="preserve"> </w:t>
      </w:r>
    </w:p>
    <w:p w:rsidR="00FB7603" w:rsidRPr="00FB7603" w:rsidRDefault="00FB7603" w:rsidP="00FB760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i/>
        </w:rPr>
      </w:pPr>
      <w:r w:rsidRPr="00FB7603">
        <w:rPr>
          <w:rFonts w:ascii="Arial" w:hAnsi="Arial" w:cs="Arial"/>
          <w:i/>
        </w:rPr>
        <w:t>Herda</w:t>
      </w:r>
    </w:p>
    <w:p w:rsidR="009B3A71" w:rsidRPr="00B03BDD" w:rsidRDefault="009B3A71" w:rsidP="009B3A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i/>
        </w:rPr>
      </w:pPr>
      <w:r w:rsidRPr="00B03BDD">
        <w:rPr>
          <w:rFonts w:ascii="Arial" w:hAnsi="Arial" w:cs="Arial"/>
          <w:i/>
        </w:rPr>
        <w:t>57/281</w:t>
      </w:r>
    </w:p>
    <w:p w:rsidR="009B3A71" w:rsidRPr="00B03BDD" w:rsidRDefault="00514905" w:rsidP="009B3A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i/>
        </w:rPr>
      </w:pPr>
      <w:r w:rsidRPr="00B03BDD">
        <w:rPr>
          <w:rFonts w:ascii="Arial" w:hAnsi="Arial" w:cs="Arial"/>
          <w:i/>
        </w:rPr>
        <w:t xml:space="preserve">New </w:t>
      </w:r>
      <w:r w:rsidR="009B3A71" w:rsidRPr="00B03BDD">
        <w:rPr>
          <w:rFonts w:ascii="Arial" w:hAnsi="Arial" w:cs="Arial"/>
          <w:i/>
        </w:rPr>
        <w:t>Town</w:t>
      </w:r>
    </w:p>
    <w:p w:rsidR="009B3A71" w:rsidRPr="00B03BDD" w:rsidRDefault="00514905" w:rsidP="009B3A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i/>
        </w:rPr>
      </w:pPr>
      <w:r w:rsidRPr="00B03BDD">
        <w:rPr>
          <w:rFonts w:ascii="Arial" w:hAnsi="Arial" w:cs="Arial"/>
          <w:i/>
        </w:rPr>
        <w:t xml:space="preserve">US 12 </w:t>
      </w:r>
      <w:r w:rsidR="009B3A71" w:rsidRPr="00B03BDD">
        <w:rPr>
          <w:rFonts w:ascii="Arial" w:hAnsi="Arial" w:cs="Arial"/>
          <w:i/>
        </w:rPr>
        <w:t>RP 48</w:t>
      </w:r>
    </w:p>
    <w:p w:rsidR="00514905" w:rsidRPr="00B03BDD" w:rsidRDefault="00514905" w:rsidP="009B3A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i/>
        </w:rPr>
      </w:pPr>
      <w:r w:rsidRPr="00B03BDD">
        <w:rPr>
          <w:rFonts w:ascii="Arial" w:hAnsi="Arial" w:cs="Arial"/>
          <w:i/>
        </w:rPr>
        <w:t>US 2 Williston to Min</w:t>
      </w:r>
      <w:r w:rsidR="009B3A71" w:rsidRPr="00B03BDD">
        <w:rPr>
          <w:rFonts w:ascii="Arial" w:hAnsi="Arial" w:cs="Arial"/>
          <w:i/>
        </w:rPr>
        <w:t>ot.</w:t>
      </w:r>
      <w:r w:rsidRPr="00B03BDD">
        <w:rPr>
          <w:rFonts w:ascii="Arial" w:hAnsi="Arial" w:cs="Arial"/>
          <w:i/>
        </w:rPr>
        <w:t xml:space="preserve"> </w:t>
      </w:r>
    </w:p>
    <w:p w:rsidR="009B3A71" w:rsidRDefault="009B3A71" w:rsidP="00C11880">
      <w:pPr>
        <w:spacing w:line="360" w:lineRule="auto"/>
        <w:rPr>
          <w:rFonts w:ascii="Arial" w:hAnsi="Arial" w:cs="Arial"/>
        </w:rPr>
      </w:pPr>
    </w:p>
    <w:p w:rsidR="00C11880" w:rsidRDefault="00C11880" w:rsidP="00C118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 further in</w:t>
      </w:r>
      <w:r w:rsidR="009166B3">
        <w:rPr>
          <w:rFonts w:ascii="Arial" w:hAnsi="Arial" w:cs="Arial"/>
        </w:rPr>
        <w:t xml:space="preserve">formation is desired regarding </w:t>
      </w:r>
      <w:r>
        <w:rPr>
          <w:rFonts w:ascii="Arial" w:hAnsi="Arial" w:cs="Arial"/>
        </w:rPr>
        <w:t>the enclosed</w:t>
      </w:r>
      <w:r w:rsidR="003B09E4">
        <w:rPr>
          <w:rFonts w:ascii="Arial" w:hAnsi="Arial" w:cs="Arial"/>
        </w:rPr>
        <w:t xml:space="preserve"> submittal packa</w:t>
      </w:r>
      <w:r w:rsidR="00DD7094">
        <w:rPr>
          <w:rFonts w:ascii="Arial" w:hAnsi="Arial" w:cs="Arial"/>
        </w:rPr>
        <w:t>ge</w:t>
      </w:r>
      <w:r>
        <w:rPr>
          <w:rFonts w:ascii="Arial" w:hAnsi="Arial" w:cs="Arial"/>
        </w:rPr>
        <w:t>, pl</w:t>
      </w:r>
      <w:r w:rsidR="0001717D">
        <w:rPr>
          <w:rFonts w:ascii="Arial" w:hAnsi="Arial" w:cs="Arial"/>
        </w:rPr>
        <w:t>ease contact me at (701)328-4818</w:t>
      </w:r>
      <w:r>
        <w:rPr>
          <w:rFonts w:ascii="Arial" w:hAnsi="Arial" w:cs="Arial"/>
        </w:rPr>
        <w:t>.</w:t>
      </w:r>
    </w:p>
    <w:p w:rsidR="00C11880" w:rsidRDefault="00C11880" w:rsidP="00C11880">
      <w:pPr>
        <w:spacing w:line="360" w:lineRule="auto"/>
        <w:rPr>
          <w:rFonts w:ascii="Arial" w:hAnsi="Arial" w:cs="Arial"/>
        </w:rPr>
      </w:pPr>
    </w:p>
    <w:p w:rsidR="00C11880" w:rsidRDefault="00C11880" w:rsidP="00C11880">
      <w:pPr>
        <w:spacing w:line="360" w:lineRule="auto"/>
        <w:rPr>
          <w:rFonts w:ascii="Arial" w:hAnsi="Arial" w:cs="Arial"/>
        </w:rPr>
      </w:pPr>
    </w:p>
    <w:p w:rsidR="00C11880" w:rsidRDefault="00C11880" w:rsidP="00C11880">
      <w:pPr>
        <w:spacing w:line="360" w:lineRule="auto"/>
        <w:rPr>
          <w:rFonts w:ascii="Arial" w:hAnsi="Arial" w:cs="Arial"/>
        </w:rPr>
      </w:pPr>
    </w:p>
    <w:p w:rsidR="00C11880" w:rsidRDefault="00FB7603" w:rsidP="00C118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1717D">
        <w:rPr>
          <w:rFonts w:ascii="Arial" w:hAnsi="Arial" w:cs="Arial"/>
        </w:rPr>
        <w:t>ORY LAWSON</w:t>
      </w:r>
      <w:bookmarkStart w:id="0" w:name="_GoBack"/>
      <w:bookmarkEnd w:id="0"/>
      <w:r w:rsidR="00C11880">
        <w:rPr>
          <w:rFonts w:ascii="Arial" w:hAnsi="Arial" w:cs="Arial"/>
        </w:rPr>
        <w:t>, ENVIRONMENTAL SERVICES SECTION LEADER</w:t>
      </w:r>
    </w:p>
    <w:p w:rsidR="00B03BDD" w:rsidRDefault="003B09E4">
      <w:pPr>
        <w:rPr>
          <w:rFonts w:ascii="Arial" w:hAnsi="Arial" w:cs="Arial"/>
        </w:rPr>
      </w:pPr>
      <w:r>
        <w:rPr>
          <w:rFonts w:ascii="Arial" w:hAnsi="Arial" w:cs="Arial"/>
        </w:rPr>
        <w:t>19/</w:t>
      </w:r>
      <w:r w:rsidR="0001717D">
        <w:rPr>
          <w:rFonts w:ascii="Arial" w:hAnsi="Arial" w:cs="Arial"/>
        </w:rPr>
        <w:t>cl</w:t>
      </w:r>
      <w:r w:rsidR="00FB7603">
        <w:rPr>
          <w:rFonts w:ascii="Arial" w:hAnsi="Arial" w:cs="Arial"/>
        </w:rPr>
        <w:t>/pm</w:t>
      </w:r>
    </w:p>
    <w:p w:rsidR="00B03BDD" w:rsidRDefault="00B03BDD">
      <w:pPr>
        <w:rPr>
          <w:rFonts w:ascii="Arial" w:hAnsi="Arial" w:cs="Arial"/>
        </w:rPr>
      </w:pPr>
    </w:p>
    <w:p w:rsidR="00C11880" w:rsidRDefault="00C11880">
      <w:pPr>
        <w:rPr>
          <w:rFonts w:ascii="Arial" w:hAnsi="Arial" w:cs="Arial"/>
        </w:rPr>
      </w:pPr>
      <w:r>
        <w:rPr>
          <w:rFonts w:ascii="Arial" w:hAnsi="Arial" w:cs="Arial"/>
        </w:rPr>
        <w:t>Enclosure</w:t>
      </w:r>
    </w:p>
    <w:p w:rsidR="00C2772B" w:rsidRDefault="00C2772B">
      <w:pPr>
        <w:rPr>
          <w:rFonts w:ascii="Arial" w:hAnsi="Arial" w:cs="Arial"/>
        </w:rPr>
      </w:pPr>
    </w:p>
    <w:p w:rsidR="00C2772B" w:rsidRDefault="00C2772B">
      <w:pPr>
        <w:rPr>
          <w:rFonts w:ascii="Arial" w:hAnsi="Arial" w:cs="Arial"/>
        </w:rPr>
      </w:pPr>
    </w:p>
    <w:p w:rsidR="00C2772B" w:rsidRDefault="00C2772B">
      <w:pPr>
        <w:rPr>
          <w:rFonts w:ascii="Arial" w:hAnsi="Arial" w:cs="Arial"/>
        </w:rPr>
      </w:pPr>
      <w:r>
        <w:rPr>
          <w:rFonts w:ascii="Arial" w:hAnsi="Arial" w:cs="Arial"/>
        </w:rPr>
        <w:t>cc:</w:t>
      </w:r>
      <w:r>
        <w:rPr>
          <w:rFonts w:ascii="Arial" w:hAnsi="Arial" w:cs="Arial"/>
        </w:rPr>
        <w:tab/>
        <w:t>Toni Erhardt, USACE</w:t>
      </w:r>
      <w:r w:rsidR="00B03BDD">
        <w:rPr>
          <w:rFonts w:ascii="Arial" w:hAnsi="Arial" w:cs="Arial"/>
        </w:rPr>
        <w:t xml:space="preserve"> – Full Package</w:t>
      </w:r>
    </w:p>
    <w:p w:rsidR="00C2772B" w:rsidRDefault="00C2772B">
      <w:pPr>
        <w:rPr>
          <w:rFonts w:ascii="Arial" w:hAnsi="Arial" w:cs="Arial"/>
        </w:rPr>
      </w:pPr>
      <w:r>
        <w:rPr>
          <w:rFonts w:ascii="Arial" w:hAnsi="Arial" w:cs="Arial"/>
        </w:rPr>
        <w:tab/>
        <w:t>Terry Ellsworth, USFWS</w:t>
      </w:r>
      <w:r w:rsidR="00B03BDD">
        <w:rPr>
          <w:rFonts w:ascii="Arial" w:hAnsi="Arial" w:cs="Arial"/>
        </w:rPr>
        <w:t xml:space="preserve"> – Foss</w:t>
      </w:r>
      <w:r w:rsidR="00C644D3">
        <w:rPr>
          <w:rFonts w:ascii="Arial" w:hAnsi="Arial" w:cs="Arial"/>
        </w:rPr>
        <w:t xml:space="preserve"> and Trego</w:t>
      </w:r>
      <w:r w:rsidR="00B03BDD">
        <w:rPr>
          <w:rFonts w:ascii="Arial" w:hAnsi="Arial" w:cs="Arial"/>
        </w:rPr>
        <w:t xml:space="preserve"> Report</w:t>
      </w:r>
    </w:p>
    <w:p w:rsidR="00C2772B" w:rsidRDefault="003B09E4">
      <w:pPr>
        <w:rPr>
          <w:rFonts w:ascii="Arial" w:hAnsi="Arial" w:cs="Arial"/>
        </w:rPr>
      </w:pPr>
      <w:r>
        <w:rPr>
          <w:rFonts w:ascii="Arial" w:hAnsi="Arial" w:cs="Arial"/>
        </w:rPr>
        <w:tab/>
        <w:t>Sheri Lares</w:t>
      </w:r>
      <w:r w:rsidR="00C2772B">
        <w:rPr>
          <w:rFonts w:ascii="Arial" w:hAnsi="Arial" w:cs="Arial"/>
        </w:rPr>
        <w:t>, FHWA</w:t>
      </w:r>
      <w:r w:rsidR="00B03BDD">
        <w:rPr>
          <w:rFonts w:ascii="Arial" w:hAnsi="Arial" w:cs="Arial"/>
        </w:rPr>
        <w:t xml:space="preserve"> – Full Package</w:t>
      </w:r>
    </w:p>
    <w:p w:rsidR="00C2772B" w:rsidRDefault="00C2772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0C95">
        <w:rPr>
          <w:rFonts w:ascii="Arial" w:hAnsi="Arial" w:cs="Arial"/>
        </w:rPr>
        <w:t>John Schumacher</w:t>
      </w:r>
      <w:r>
        <w:rPr>
          <w:rFonts w:ascii="Arial" w:hAnsi="Arial" w:cs="Arial"/>
        </w:rPr>
        <w:t>, NDGFD</w:t>
      </w:r>
      <w:r w:rsidR="00B03BDD">
        <w:rPr>
          <w:rFonts w:ascii="Arial" w:hAnsi="Arial" w:cs="Arial"/>
        </w:rPr>
        <w:t xml:space="preserve"> – Foss</w:t>
      </w:r>
      <w:r w:rsidR="00C644D3">
        <w:rPr>
          <w:rFonts w:ascii="Arial" w:hAnsi="Arial" w:cs="Arial"/>
        </w:rPr>
        <w:t xml:space="preserve"> and Trego</w:t>
      </w:r>
      <w:r w:rsidR="00B03BDD">
        <w:rPr>
          <w:rFonts w:ascii="Arial" w:hAnsi="Arial" w:cs="Arial"/>
        </w:rPr>
        <w:t xml:space="preserve"> Report</w:t>
      </w:r>
    </w:p>
    <w:p w:rsidR="00C2772B" w:rsidRDefault="00C2772B">
      <w:pPr>
        <w:rPr>
          <w:rFonts w:ascii="Arial" w:hAnsi="Arial" w:cs="Arial"/>
        </w:rPr>
      </w:pPr>
      <w:r>
        <w:rPr>
          <w:rFonts w:ascii="Arial" w:hAnsi="Arial" w:cs="Arial"/>
        </w:rPr>
        <w:tab/>
        <w:t>Curt Bradbury, NRCS</w:t>
      </w:r>
      <w:r w:rsidR="00B03BDD">
        <w:rPr>
          <w:rFonts w:ascii="Arial" w:hAnsi="Arial" w:cs="Arial"/>
        </w:rPr>
        <w:t xml:space="preserve"> – Foss</w:t>
      </w:r>
      <w:r w:rsidR="00C644D3">
        <w:rPr>
          <w:rFonts w:ascii="Arial" w:hAnsi="Arial" w:cs="Arial"/>
        </w:rPr>
        <w:t xml:space="preserve"> and Trego</w:t>
      </w:r>
      <w:r w:rsidR="00B03BDD">
        <w:rPr>
          <w:rFonts w:ascii="Arial" w:hAnsi="Arial" w:cs="Arial"/>
        </w:rPr>
        <w:t xml:space="preserve"> Report</w:t>
      </w:r>
    </w:p>
    <w:p w:rsidR="00C2772B" w:rsidRPr="00A316B4" w:rsidRDefault="005D7AB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Toney </w:t>
      </w:r>
      <w:proofErr w:type="spellStart"/>
      <w:r>
        <w:rPr>
          <w:rFonts w:ascii="Arial" w:hAnsi="Arial" w:cs="Arial"/>
        </w:rPr>
        <w:t>Ott</w:t>
      </w:r>
      <w:proofErr w:type="spellEnd"/>
      <w:r w:rsidR="00C2772B">
        <w:rPr>
          <w:rFonts w:ascii="Arial" w:hAnsi="Arial" w:cs="Arial"/>
        </w:rPr>
        <w:t>, EPA</w:t>
      </w:r>
      <w:r w:rsidR="00B03BDD">
        <w:rPr>
          <w:rFonts w:ascii="Arial" w:hAnsi="Arial" w:cs="Arial"/>
        </w:rPr>
        <w:t xml:space="preserve"> – Foss</w:t>
      </w:r>
      <w:r w:rsidR="00C644D3">
        <w:rPr>
          <w:rFonts w:ascii="Arial" w:hAnsi="Arial" w:cs="Arial"/>
        </w:rPr>
        <w:t xml:space="preserve"> and Trego</w:t>
      </w:r>
      <w:r w:rsidR="00B03BDD">
        <w:rPr>
          <w:rFonts w:ascii="Arial" w:hAnsi="Arial" w:cs="Arial"/>
        </w:rPr>
        <w:t xml:space="preserve"> Report</w:t>
      </w:r>
    </w:p>
    <w:sectPr w:rsidR="00C2772B" w:rsidRPr="00A316B4" w:rsidSect="00077FD9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107B"/>
    <w:multiLevelType w:val="hybridMultilevel"/>
    <w:tmpl w:val="7A06C7F0"/>
    <w:lvl w:ilvl="0" w:tplc="56FC54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32E1F"/>
    <w:multiLevelType w:val="hybridMultilevel"/>
    <w:tmpl w:val="EFA42424"/>
    <w:lvl w:ilvl="0" w:tplc="6B8C43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66500"/>
    <w:multiLevelType w:val="hybridMultilevel"/>
    <w:tmpl w:val="6F5A4D46"/>
    <w:lvl w:ilvl="0" w:tplc="3C5E33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B4"/>
    <w:rsid w:val="0001717D"/>
    <w:rsid w:val="00056D80"/>
    <w:rsid w:val="00077FD9"/>
    <w:rsid w:val="000D23D8"/>
    <w:rsid w:val="00120862"/>
    <w:rsid w:val="00170953"/>
    <w:rsid w:val="0018001B"/>
    <w:rsid w:val="001C6A34"/>
    <w:rsid w:val="001D2B25"/>
    <w:rsid w:val="00223989"/>
    <w:rsid w:val="002927DD"/>
    <w:rsid w:val="002955C6"/>
    <w:rsid w:val="00341979"/>
    <w:rsid w:val="003963C4"/>
    <w:rsid w:val="003B09E4"/>
    <w:rsid w:val="003B7124"/>
    <w:rsid w:val="003C73D1"/>
    <w:rsid w:val="00400995"/>
    <w:rsid w:val="00417976"/>
    <w:rsid w:val="00465BE6"/>
    <w:rsid w:val="00490970"/>
    <w:rsid w:val="004A4A16"/>
    <w:rsid w:val="005041C8"/>
    <w:rsid w:val="00505837"/>
    <w:rsid w:val="0050709E"/>
    <w:rsid w:val="00514905"/>
    <w:rsid w:val="00571DD2"/>
    <w:rsid w:val="00583B31"/>
    <w:rsid w:val="00592FE2"/>
    <w:rsid w:val="005D6A14"/>
    <w:rsid w:val="005D7AB9"/>
    <w:rsid w:val="005E490E"/>
    <w:rsid w:val="005F302B"/>
    <w:rsid w:val="00637D82"/>
    <w:rsid w:val="00661CA8"/>
    <w:rsid w:val="00683D74"/>
    <w:rsid w:val="006E2A75"/>
    <w:rsid w:val="00710805"/>
    <w:rsid w:val="00754287"/>
    <w:rsid w:val="007E3C3E"/>
    <w:rsid w:val="008B3FA5"/>
    <w:rsid w:val="008F589D"/>
    <w:rsid w:val="009166B3"/>
    <w:rsid w:val="00987B82"/>
    <w:rsid w:val="009B269A"/>
    <w:rsid w:val="009B3A71"/>
    <w:rsid w:val="009C2628"/>
    <w:rsid w:val="00A05C5E"/>
    <w:rsid w:val="00A212C8"/>
    <w:rsid w:val="00A316B4"/>
    <w:rsid w:val="00B03BDD"/>
    <w:rsid w:val="00B07FE2"/>
    <w:rsid w:val="00B15476"/>
    <w:rsid w:val="00B367FB"/>
    <w:rsid w:val="00B52A3E"/>
    <w:rsid w:val="00BE49CD"/>
    <w:rsid w:val="00C11880"/>
    <w:rsid w:val="00C2772B"/>
    <w:rsid w:val="00C44D4F"/>
    <w:rsid w:val="00C644D3"/>
    <w:rsid w:val="00C92032"/>
    <w:rsid w:val="00CC03E8"/>
    <w:rsid w:val="00CE4002"/>
    <w:rsid w:val="00CE7A78"/>
    <w:rsid w:val="00D3314C"/>
    <w:rsid w:val="00D6053D"/>
    <w:rsid w:val="00D66A29"/>
    <w:rsid w:val="00DB1EA0"/>
    <w:rsid w:val="00DD20B0"/>
    <w:rsid w:val="00DD7094"/>
    <w:rsid w:val="00E5703E"/>
    <w:rsid w:val="00E773BC"/>
    <w:rsid w:val="00E91F4F"/>
    <w:rsid w:val="00E93604"/>
    <w:rsid w:val="00EB43F7"/>
    <w:rsid w:val="00EC38F6"/>
    <w:rsid w:val="00ED3C66"/>
    <w:rsid w:val="00EF16E9"/>
    <w:rsid w:val="00F3381F"/>
    <w:rsid w:val="00F426A3"/>
    <w:rsid w:val="00F72205"/>
    <w:rsid w:val="00F830B4"/>
    <w:rsid w:val="00F85F5D"/>
    <w:rsid w:val="00FA2EF6"/>
    <w:rsid w:val="00FB0C95"/>
    <w:rsid w:val="00FB7603"/>
    <w:rsid w:val="00F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Shading-Accent3">
    <w:name w:val="Colorful Shading Accent 3"/>
    <w:basedOn w:val="TableNormal"/>
    <w:uiPriority w:val="71"/>
    <w:rsid w:val="0018001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8001B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Shading-Accent3">
    <w:name w:val="Colorful Shading Accent 3"/>
    <w:basedOn w:val="TableNormal"/>
    <w:uiPriority w:val="71"/>
    <w:rsid w:val="0018001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8001B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NDDOT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madavis</dc:creator>
  <cp:lastModifiedBy>Moch, Paul J.</cp:lastModifiedBy>
  <cp:revision>4</cp:revision>
  <cp:lastPrinted>2015-07-07T15:52:00Z</cp:lastPrinted>
  <dcterms:created xsi:type="dcterms:W3CDTF">2015-11-10T13:38:00Z</dcterms:created>
  <dcterms:modified xsi:type="dcterms:W3CDTF">2017-03-06T21:15:00Z</dcterms:modified>
</cp:coreProperties>
</file>