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7D4A5E">
      <w:pPr>
        <w:jc w:val="center"/>
        <w:rPr>
          <w:sz w:val="26"/>
          <w:szCs w:val="26"/>
        </w:rPr>
      </w:pPr>
      <w:r>
        <w:rPr>
          <w:b/>
          <w:bCs/>
          <w:sz w:val="26"/>
          <w:szCs w:val="26"/>
        </w:rPr>
        <w:t>June 14</w:t>
      </w:r>
      <w:r w:rsidR="00C949BB" w:rsidRPr="00507575">
        <w:rPr>
          <w:b/>
          <w:bCs/>
          <w:sz w:val="26"/>
          <w:szCs w:val="26"/>
        </w:rPr>
        <w:t xml:space="preserve">, </w:t>
      </w:r>
      <w:r w:rsidR="00507575" w:rsidRPr="00507575">
        <w:rPr>
          <w:b/>
          <w:bCs/>
          <w:sz w:val="26"/>
          <w:szCs w:val="26"/>
        </w:rPr>
        <w:t>2018</w:t>
      </w:r>
    </w:p>
    <w:p w:rsidR="00D22244" w:rsidRPr="00830DDA" w:rsidRDefault="007D4A5E">
      <w:pPr>
        <w:jc w:val="center"/>
        <w:rPr>
          <w:sz w:val="29"/>
          <w:szCs w:val="29"/>
        </w:rPr>
      </w:pPr>
      <w:r>
        <w:rPr>
          <w:sz w:val="29"/>
          <w:szCs w:val="29"/>
        </w:rPr>
        <w:t>(Re-advertised)</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bookmarkStart w:id="2" w:name="_GoBack"/>
      <w:bookmarkEnd w:id="2"/>
    </w:p>
    <w:p w:rsidR="00331BA1" w:rsidRDefault="00331BA1" w:rsidP="000C3FD3">
      <w:pPr>
        <w:widowControl/>
        <w:rPr>
          <w:b/>
          <w:bCs/>
          <w:sz w:val="26"/>
          <w:szCs w:val="26"/>
        </w:rPr>
      </w:pPr>
    </w:p>
    <w:p w:rsidR="000C3FD3" w:rsidRPr="00726130" w:rsidRDefault="00BB2D11" w:rsidP="000C3FD3">
      <w:pPr>
        <w:widowControl/>
        <w:jc w:val="center"/>
        <w:rPr>
          <w:b/>
          <w:bCs/>
          <w:sz w:val="28"/>
          <w:szCs w:val="28"/>
        </w:rPr>
      </w:pPr>
      <w:r>
        <w:rPr>
          <w:b/>
          <w:bCs/>
          <w:sz w:val="28"/>
          <w:szCs w:val="28"/>
        </w:rPr>
        <w:t>5-094(132)903</w:t>
      </w:r>
      <w:r w:rsidR="000C3FD3" w:rsidRPr="00726130">
        <w:rPr>
          <w:b/>
          <w:bCs/>
          <w:sz w:val="28"/>
          <w:szCs w:val="28"/>
        </w:rPr>
        <w:t xml:space="preserve">, PCN </w:t>
      </w:r>
      <w:r>
        <w:rPr>
          <w:b/>
          <w:bCs/>
          <w:sz w:val="28"/>
          <w:szCs w:val="28"/>
        </w:rPr>
        <w:t>22219</w:t>
      </w:r>
    </w:p>
    <w:p w:rsidR="00331BA1" w:rsidRPr="00726130" w:rsidRDefault="00D87A4F" w:rsidP="000C3FD3">
      <w:pPr>
        <w:widowControl/>
        <w:jc w:val="center"/>
        <w:rPr>
          <w:b/>
          <w:bCs/>
          <w:sz w:val="28"/>
          <w:szCs w:val="28"/>
        </w:rPr>
      </w:pPr>
      <w:r>
        <w:rPr>
          <w:b/>
          <w:bCs/>
          <w:sz w:val="28"/>
          <w:szCs w:val="28"/>
        </w:rPr>
        <w:t>8</w:t>
      </w:r>
      <w:r w:rsidRPr="00D87A4F">
        <w:rPr>
          <w:b/>
          <w:bCs/>
          <w:sz w:val="28"/>
          <w:szCs w:val="28"/>
          <w:vertAlign w:val="superscript"/>
        </w:rPr>
        <w:t>th</w:t>
      </w:r>
      <w:r>
        <w:rPr>
          <w:b/>
          <w:bCs/>
          <w:sz w:val="28"/>
          <w:szCs w:val="28"/>
        </w:rPr>
        <w:t xml:space="preserve"> ST W to I-94 Exit 59 N Ramp</w:t>
      </w:r>
    </w:p>
    <w:p w:rsidR="000C3FD3" w:rsidRDefault="000C3FD3" w:rsidP="000C3FD3">
      <w:pPr>
        <w:widowControl/>
        <w:jc w:val="center"/>
        <w:rPr>
          <w:b/>
          <w:bCs/>
          <w:sz w:val="28"/>
          <w:szCs w:val="28"/>
        </w:rPr>
      </w:pPr>
    </w:p>
    <w:p w:rsidR="00D87A4F" w:rsidRDefault="00FE0E29" w:rsidP="000C3FD3">
      <w:pPr>
        <w:widowControl/>
        <w:jc w:val="center"/>
        <w:rPr>
          <w:b/>
          <w:bCs/>
          <w:sz w:val="28"/>
          <w:szCs w:val="28"/>
        </w:rPr>
      </w:pPr>
      <w:r>
        <w:rPr>
          <w:b/>
          <w:bCs/>
          <w:sz w:val="28"/>
          <w:szCs w:val="28"/>
        </w:rPr>
        <w:t xml:space="preserve">Bridge Deck Overlay, Approach Slab Repair, </w:t>
      </w:r>
      <w:r w:rsidR="00D87A4F">
        <w:rPr>
          <w:b/>
          <w:bCs/>
          <w:sz w:val="28"/>
          <w:szCs w:val="28"/>
        </w:rPr>
        <w:t xml:space="preserve">Structural and Incidentals, </w:t>
      </w:r>
      <w:r>
        <w:rPr>
          <w:b/>
          <w:bCs/>
          <w:sz w:val="28"/>
          <w:szCs w:val="28"/>
        </w:rPr>
        <w:t>Pavement Marking, Bikeway/Walkway, Lighting</w:t>
      </w:r>
    </w:p>
    <w:p w:rsidR="00FE0E29" w:rsidRPr="00726130" w:rsidRDefault="00FE0E29" w:rsidP="000C3FD3">
      <w:pPr>
        <w:widowControl/>
        <w:jc w:val="center"/>
        <w:rPr>
          <w:b/>
          <w:bCs/>
          <w:sz w:val="28"/>
          <w:szCs w:val="28"/>
        </w:rPr>
      </w:pPr>
    </w:p>
    <w:p w:rsidR="00533BD9" w:rsidRPr="00726130" w:rsidRDefault="00D87A4F" w:rsidP="000C3FD3">
      <w:pPr>
        <w:widowControl/>
        <w:jc w:val="center"/>
        <w:rPr>
          <w:b/>
          <w:bCs/>
          <w:sz w:val="28"/>
          <w:szCs w:val="28"/>
        </w:rPr>
      </w:pPr>
      <w:r>
        <w:rPr>
          <w:b/>
          <w:bCs/>
          <w:sz w:val="28"/>
          <w:szCs w:val="28"/>
        </w:rPr>
        <w:t>Structures, Roadside Improvement</w:t>
      </w:r>
    </w:p>
    <w:p w:rsidR="00425BEA" w:rsidRPr="00726130" w:rsidRDefault="00425BEA" w:rsidP="000C3FD3">
      <w:pPr>
        <w:widowControl/>
        <w:rPr>
          <w:b/>
          <w:bCs/>
          <w:caps/>
          <w:sz w:val="28"/>
          <w:szCs w:val="28"/>
        </w:rPr>
      </w:pPr>
    </w:p>
    <w:p w:rsidR="00752FE3" w:rsidRDefault="00752FE3" w:rsidP="000C3FD3">
      <w:pPr>
        <w:rPr>
          <w:b/>
          <w:sz w:val="26"/>
          <w:szCs w:val="26"/>
        </w:rPr>
      </w:pPr>
    </w:p>
    <w:p w:rsidR="00FE0E29" w:rsidRDefault="00FE0E29" w:rsidP="000C3FD3">
      <w:pPr>
        <w:rPr>
          <w:b/>
          <w:sz w:val="26"/>
          <w:szCs w:val="26"/>
        </w:rPr>
      </w:pPr>
    </w:p>
    <w:p w:rsidR="00FE0E29" w:rsidRDefault="00FE0E29"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7D4A5E">
        <w:rPr>
          <w:b/>
          <w:bCs/>
          <w:caps/>
          <w:sz w:val="22"/>
          <w:szCs w:val="22"/>
        </w:rPr>
        <w:t>July 5</w:t>
      </w:r>
      <w:r w:rsidR="000B62D0" w:rsidRPr="00507575">
        <w:rPr>
          <w:b/>
          <w:bCs/>
          <w:caps/>
          <w:sz w:val="22"/>
          <w:szCs w:val="22"/>
        </w:rPr>
        <w:t xml:space="preserve">, </w:t>
      </w:r>
      <w:r w:rsidR="00507575" w:rsidRPr="00507575">
        <w:rPr>
          <w:b/>
          <w:bCs/>
          <w:caps/>
          <w:sz w:val="22"/>
          <w:szCs w:val="22"/>
        </w:rPr>
        <w:t>2018</w:t>
      </w: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lastRenderedPageBreak/>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E0E29" w:rsidRPr="00FE0E29" w:rsidRDefault="00FE0E29" w:rsidP="00FE0E29">
      <w:pPr>
        <w:widowControl/>
        <w:jc w:val="center"/>
        <w:rPr>
          <w:rFonts w:asciiTheme="minorHAnsi" w:hAnsiTheme="minorHAnsi"/>
          <w:b/>
          <w:bCs/>
          <w:sz w:val="24"/>
          <w:szCs w:val="24"/>
        </w:rPr>
      </w:pPr>
      <w:r w:rsidRPr="00FE0E29">
        <w:rPr>
          <w:rFonts w:asciiTheme="minorHAnsi" w:hAnsiTheme="minorHAnsi"/>
          <w:b/>
          <w:bCs/>
          <w:sz w:val="24"/>
          <w:szCs w:val="24"/>
        </w:rPr>
        <w:t>5-094(132)903, PCN 22219</w:t>
      </w:r>
    </w:p>
    <w:p w:rsidR="007C62A7" w:rsidRPr="00410527" w:rsidRDefault="00FE0E29" w:rsidP="00FE0E29">
      <w:pPr>
        <w:widowControl/>
        <w:jc w:val="center"/>
        <w:rPr>
          <w:rFonts w:asciiTheme="minorHAnsi" w:hAnsiTheme="minorHAnsi"/>
          <w:b/>
          <w:bCs/>
          <w:sz w:val="24"/>
          <w:szCs w:val="24"/>
        </w:rPr>
      </w:pPr>
      <w:r w:rsidRPr="00FE0E29">
        <w:rPr>
          <w:rFonts w:asciiTheme="minorHAnsi" w:hAnsiTheme="minorHAnsi"/>
          <w:b/>
          <w:bCs/>
          <w:sz w:val="24"/>
          <w:szCs w:val="24"/>
        </w:rPr>
        <w:t>8th ST W to I-94 Exit 59 N Ramp</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Default="008B2D2E" w:rsidP="008B2D2E">
      <w:pPr>
        <w:pStyle w:val="NoSpacing"/>
        <w:rPr>
          <w:rFonts w:asciiTheme="minorHAnsi" w:hAnsiTheme="minorHAnsi"/>
          <w:sz w:val="24"/>
          <w:szCs w:val="24"/>
        </w:rPr>
      </w:pPr>
    </w:p>
    <w:p w:rsidR="00BB2D11" w:rsidRDefault="00BB2D11" w:rsidP="008B2D2E">
      <w:pPr>
        <w:pStyle w:val="NoSpacing"/>
        <w:rPr>
          <w:rFonts w:asciiTheme="minorHAnsi" w:hAnsiTheme="minorHAnsi"/>
          <w:sz w:val="24"/>
          <w:szCs w:val="24"/>
        </w:rPr>
      </w:pPr>
      <w:r w:rsidRPr="00BB2D11">
        <w:rPr>
          <w:rFonts w:asciiTheme="minorHAnsi" w:hAnsiTheme="minorHAnsi"/>
          <w:sz w:val="24"/>
          <w:szCs w:val="24"/>
        </w:rPr>
        <w:t xml:space="preserve">Phase III design will be determined once Phase II has been completed. The NDDOT </w:t>
      </w:r>
      <w:r w:rsidR="00507575" w:rsidRPr="00507575">
        <w:rPr>
          <w:rFonts w:asciiTheme="minorHAnsi" w:hAnsiTheme="minorHAnsi"/>
          <w:sz w:val="24"/>
          <w:szCs w:val="24"/>
        </w:rPr>
        <w:t>anticipates completing</w:t>
      </w:r>
      <w:r w:rsidRPr="00507575">
        <w:rPr>
          <w:rFonts w:asciiTheme="minorHAnsi" w:hAnsiTheme="minorHAnsi"/>
          <w:sz w:val="24"/>
          <w:szCs w:val="24"/>
        </w:rPr>
        <w:t xml:space="preserve"> </w:t>
      </w:r>
      <w:r>
        <w:rPr>
          <w:rFonts w:asciiTheme="minorHAnsi" w:hAnsiTheme="minorHAnsi"/>
          <w:sz w:val="24"/>
          <w:szCs w:val="24"/>
        </w:rPr>
        <w:t>the design for this</w:t>
      </w:r>
      <w:r w:rsidRPr="00BB2D11">
        <w:rPr>
          <w:rFonts w:asciiTheme="minorHAnsi" w:hAnsiTheme="minorHAnsi"/>
          <w:sz w:val="24"/>
          <w:szCs w:val="24"/>
        </w:rPr>
        <w:t xml:space="preserve"> project in house, but will be determined once Phase II is complete</w:t>
      </w:r>
    </w:p>
    <w:p w:rsidR="00BB2D11" w:rsidRDefault="00BB2D11"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w:t>
      </w:r>
      <w:r w:rsidRPr="00410527">
        <w:rPr>
          <w:rFonts w:asciiTheme="minorHAnsi" w:hAnsiTheme="minorHAnsi"/>
          <w:sz w:val="24"/>
          <w:szCs w:val="24"/>
        </w:rPr>
        <w:lastRenderedPageBreak/>
        <w:t>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8649D3">
        <w:rPr>
          <w:rFonts w:asciiTheme="minorHAnsi" w:hAnsiTheme="minorHAnsi"/>
          <w:sz w:val="24"/>
          <w:szCs w:val="24"/>
        </w:rPr>
        <w:t>12/06/2019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8649D3">
        <w:rPr>
          <w:rFonts w:asciiTheme="minorHAnsi" w:hAnsiTheme="minorHAnsi"/>
          <w:sz w:val="24"/>
          <w:szCs w:val="24"/>
        </w:rPr>
        <w:t>02/07/2020</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Pr="00410527">
        <w:rPr>
          <w:rFonts w:asciiTheme="minorHAnsi" w:hAnsiTheme="minorHAnsi"/>
          <w:sz w:val="24"/>
          <w:szCs w:val="24"/>
        </w:rPr>
        <w:t xml:space="preserve"> </w:t>
      </w:r>
      <w:r w:rsidR="008649D3" w:rsidRPr="008649D3">
        <w:rPr>
          <w:rFonts w:asciiTheme="minorHAnsi" w:hAnsiTheme="minorHAnsi"/>
          <w:sz w:val="24"/>
          <w:szCs w:val="24"/>
        </w:rPr>
        <w:t>OPD Decision Document</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8" w:history="1">
        <w:r w:rsidR="00D934F5" w:rsidRPr="00286EC3">
          <w:rPr>
            <w:rStyle w:val="Hyperlink"/>
            <w:rFonts w:asciiTheme="minorHAnsi" w:hAnsiTheme="minorHAnsi"/>
            <w:sz w:val="24"/>
            <w:szCs w:val="24"/>
          </w:rPr>
          <w:t>http://www.dot.nd.gov/dotnet/forms/forms.aspx</w:t>
        </w:r>
      </w:hyperlink>
    </w:p>
    <w:p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Pr>
          <w:rFonts w:asciiTheme="minorHAnsi" w:hAnsiTheme="minorHAnsi"/>
          <w:color w:val="010202"/>
          <w:sz w:val="24"/>
          <w:szCs w:val="24"/>
        </w:rPr>
        <w:t>If the Prime consultant has a DBE as a sub-consultant then they will also be required to submit SFN 61412</w:t>
      </w:r>
      <w:r w:rsidR="0022454B">
        <w:rPr>
          <w:rFonts w:asciiTheme="minorHAnsi" w:hAnsiTheme="minorHAnsi"/>
          <w:color w:val="010202"/>
          <w:sz w:val="24"/>
          <w:szCs w:val="24"/>
        </w:rPr>
        <w:t xml:space="preserve">-DBE Consultant-Commercially Useful Function (CUF) </w:t>
      </w:r>
      <w:hyperlink r:id="rId9" w:history="1">
        <w:r w:rsidRPr="00286EC3">
          <w:rPr>
            <w:rStyle w:val="Hyperlink"/>
            <w:rFonts w:asciiTheme="minorHAnsi" w:hAnsiTheme="minorHAnsi"/>
            <w:sz w:val="24"/>
            <w:szCs w:val="24"/>
          </w:rPr>
          <w:t>https://www.dot.nd.gov/forms/sfn61412.pdf</w:t>
        </w:r>
      </w:hyperlink>
    </w:p>
    <w:p w:rsidR="00D934F5" w:rsidRPr="00410527"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52AC9" w:rsidRDefault="00D52AC9" w:rsidP="00D52AC9">
      <w:pPr>
        <w:widowControl/>
        <w:autoSpaceDE/>
        <w:adjustRightInd/>
        <w:ind w:right="72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rsidR="00D52AC9" w:rsidRDefault="00D52AC9" w:rsidP="00D52AC9">
      <w:pPr>
        <w:widowControl/>
        <w:autoSpaceDE/>
        <w:adjustRightInd/>
        <w:ind w:right="720"/>
        <w:rPr>
          <w:rFonts w:asciiTheme="minorHAnsi" w:eastAsia="Calibri" w:hAnsiTheme="minorHAnsi" w:cstheme="minorHAnsi"/>
          <w:sz w:val="24"/>
          <w:szCs w:val="24"/>
        </w:rPr>
      </w:pPr>
    </w:p>
    <w:p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rsidR="00D52AC9" w:rsidRDefault="00D52AC9"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0" w:history="1">
        <w:r>
          <w:rPr>
            <w:rStyle w:val="Hyperlink"/>
            <w:rFonts w:asciiTheme="minorHAnsi" w:eastAsia="Calibri" w:hAnsiTheme="minorHAnsi" w:cstheme="minorHAnsi"/>
            <w:b/>
            <w:bCs/>
            <w:sz w:val="24"/>
            <w:szCs w:val="24"/>
          </w:rPr>
          <w:t>http://www.dot.nd.gov/divisions/civilrights/docs/dbe/dbe-program-admin-manual.pdf</w:t>
        </w:r>
      </w:hyperlink>
    </w:p>
    <w:p w:rsidR="00D52AC9" w:rsidRDefault="00D52AC9" w:rsidP="00D52AC9">
      <w:pPr>
        <w:widowControl/>
        <w:autoSpaceDE/>
        <w:adjustRightInd/>
        <w:rPr>
          <w:rFonts w:asciiTheme="minorHAnsi" w:eastAsia="Calibri" w:hAnsiTheme="minorHAnsi" w:cstheme="minorHAnsi"/>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Title VI/Nondiscrimination and ADA </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1"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rsidR="00D52AC9" w:rsidRDefault="00D52AC9" w:rsidP="00D52AC9">
      <w:pPr>
        <w:widowControl/>
        <w:autoSpaceDE/>
        <w:adjustRightInd/>
        <w:rPr>
          <w:rFonts w:asciiTheme="minorHAnsi" w:eastAsia="Calibri" w:hAnsiTheme="minorHAnsi" w:cstheme="minorHAnsi"/>
          <w:color w:val="1F497D"/>
          <w:sz w:val="24"/>
          <w:szCs w:val="24"/>
        </w:rPr>
      </w:pPr>
    </w:p>
    <w:p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lastRenderedPageBreak/>
        <w:t>The two paragraphs above apply to every consultant on the project, including every tier of sub consultant. It is the consultant’s, or sub consultant’s responsibility to include the two above paragraphs in every subcontract.</w:t>
      </w: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7D4A5E" w:rsidP="004E40B7">
      <w:pPr>
        <w:ind w:firstLine="720"/>
        <w:rPr>
          <w:rFonts w:asciiTheme="minorHAnsi" w:eastAsiaTheme="minorHAnsi" w:hAnsiTheme="minorHAnsi" w:cstheme="minorHAnsi"/>
          <w:color w:val="1F497D"/>
          <w:sz w:val="24"/>
          <w:szCs w:val="24"/>
          <w:highlight w:val="yellow"/>
        </w:rPr>
      </w:pPr>
      <w:hyperlink r:id="rId12"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3"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7D4A5E" w:rsidP="004E40B7">
      <w:pPr>
        <w:spacing w:line="204" w:lineRule="auto"/>
        <w:ind w:left="540" w:hanging="540"/>
        <w:rPr>
          <w:rFonts w:asciiTheme="minorHAnsi" w:hAnsiTheme="minorHAnsi" w:cstheme="minorHAnsi"/>
          <w:sz w:val="24"/>
          <w:szCs w:val="24"/>
        </w:rPr>
      </w:pPr>
      <w:hyperlink r:id="rId14"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7D4A5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5"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8649D3">
        <w:rPr>
          <w:rFonts w:asciiTheme="minorHAnsi" w:hAnsiTheme="minorHAnsi"/>
          <w:sz w:val="24"/>
          <w:szCs w:val="24"/>
        </w:rPr>
        <w:t>3</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lastRenderedPageBreak/>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Risk Management Appendix/Addendum will be incorporated into the agreement between </w:t>
      </w:r>
      <w:r w:rsidRPr="00410527">
        <w:rPr>
          <w:rFonts w:asciiTheme="minorHAnsi" w:hAnsiTheme="minorHAnsi"/>
          <w:sz w:val="24"/>
          <w:szCs w:val="24"/>
        </w:rPr>
        <w:lastRenderedPageBreak/>
        <w:t>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8649D3" w:rsidRPr="00410527" w:rsidRDefault="008649D3"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7D4A5E">
          <w:rPr>
            <w:noProof/>
          </w:rPr>
          <w:t>8</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75"/>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11C5"/>
    <w:rsid w:val="007B6B7E"/>
    <w:rsid w:val="007B7447"/>
    <w:rsid w:val="007C028C"/>
    <w:rsid w:val="007C2470"/>
    <w:rsid w:val="007C56E4"/>
    <w:rsid w:val="007C62A7"/>
    <w:rsid w:val="007C66D7"/>
    <w:rsid w:val="007D0E50"/>
    <w:rsid w:val="007D2CC1"/>
    <w:rsid w:val="007D4A5E"/>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49D3"/>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D11"/>
    <w:rsid w:val="00BB2F36"/>
    <w:rsid w:val="00BC094A"/>
    <w:rsid w:val="00BC24BC"/>
    <w:rsid w:val="00BC5931"/>
    <w:rsid w:val="00BD2376"/>
    <w:rsid w:val="00BD47D4"/>
    <w:rsid w:val="00BE71B7"/>
    <w:rsid w:val="00BE781D"/>
    <w:rsid w:val="00BE7EBA"/>
    <w:rsid w:val="00BF115C"/>
    <w:rsid w:val="00BF122A"/>
    <w:rsid w:val="00BF1C0B"/>
    <w:rsid w:val="00BF3E57"/>
    <w:rsid w:val="00BF43EC"/>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87A4F"/>
    <w:rsid w:val="00D9098D"/>
    <w:rsid w:val="00D934F5"/>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E0E29"/>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7825"/>
    <o:shapelayout v:ext="edit">
      <o:idmap v:ext="edit" data="1"/>
    </o:shapelayout>
  </w:shapeDefaults>
  <w:decimalSymbol w:val="."/>
  <w:listSeparator w:val=","/>
  <w14:docId w14:val="37AC1F7E"/>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5" Type="http://schemas.openxmlformats.org/officeDocument/2006/relationships/webSettings" Target="webSettings.xml"/><Relationship Id="rId15" Type="http://schemas.openxmlformats.org/officeDocument/2006/relationships/hyperlink" Target="mailto:scunning@nd.gov" TargetMode="External"/><Relationship Id="rId23" Type="http://schemas.openxmlformats.org/officeDocument/2006/relationships/theme" Target="theme/theme1.xml"/><Relationship Id="rId10" Type="http://schemas.openxmlformats.org/officeDocument/2006/relationships/hyperlink" Target="http://www.dot.nd.gov/divisions/civilrights/docs/dbe/dbe-program-admin-manu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B2D4-10FB-4732-ABAD-1EA9E8FB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2187</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15350</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6</cp:revision>
  <cp:lastPrinted>2010-12-13T21:38:00Z</cp:lastPrinted>
  <dcterms:created xsi:type="dcterms:W3CDTF">2018-05-16T12:33:00Z</dcterms:created>
  <dcterms:modified xsi:type="dcterms:W3CDTF">2018-06-14T17:49:00Z</dcterms:modified>
</cp:coreProperties>
</file>