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A9221D" w:rsidRDefault="00D22244">
      <w:pPr>
        <w:jc w:val="center"/>
        <w:rPr>
          <w:b/>
          <w:bCs/>
          <w:sz w:val="44"/>
          <w:szCs w:val="44"/>
        </w:rPr>
      </w:pPr>
      <w:r w:rsidRPr="00A9221D">
        <w:rPr>
          <w:b/>
          <w:bCs/>
          <w:sz w:val="44"/>
          <w:szCs w:val="44"/>
        </w:rPr>
        <w:t>REQUEST FOR PROPOSAL</w:t>
      </w:r>
    </w:p>
    <w:p w:rsidR="006151C1" w:rsidRPr="00A9221D" w:rsidRDefault="00183726">
      <w:pPr>
        <w:jc w:val="center"/>
        <w:rPr>
          <w:sz w:val="26"/>
          <w:szCs w:val="26"/>
        </w:rPr>
      </w:pPr>
      <w:r w:rsidRPr="002E00B6">
        <w:rPr>
          <w:b/>
          <w:bCs/>
          <w:sz w:val="26"/>
          <w:szCs w:val="26"/>
        </w:rPr>
        <w:t xml:space="preserve">March </w:t>
      </w:r>
      <w:r w:rsidR="002E00B6" w:rsidRPr="002E00B6">
        <w:rPr>
          <w:b/>
          <w:bCs/>
          <w:sz w:val="26"/>
          <w:szCs w:val="26"/>
        </w:rPr>
        <w:t>13</w:t>
      </w:r>
      <w:r w:rsidR="00C949BB" w:rsidRPr="002E00B6">
        <w:rPr>
          <w:b/>
          <w:bCs/>
          <w:sz w:val="26"/>
          <w:szCs w:val="26"/>
        </w:rPr>
        <w:t xml:space="preserve">, </w:t>
      </w:r>
      <w:r w:rsidR="0090229E" w:rsidRPr="002E00B6">
        <w:rPr>
          <w:b/>
          <w:bCs/>
          <w:sz w:val="26"/>
          <w:szCs w:val="26"/>
        </w:rPr>
        <w:t>201</w:t>
      </w:r>
      <w:r w:rsidR="002E5274" w:rsidRPr="002E00B6">
        <w:rPr>
          <w:b/>
          <w:bCs/>
          <w:sz w:val="26"/>
          <w:szCs w:val="26"/>
        </w:rPr>
        <w:t>8</w:t>
      </w:r>
    </w:p>
    <w:p w:rsidR="00D22244" w:rsidRPr="00A9221D" w:rsidRDefault="00D22244">
      <w:pPr>
        <w:jc w:val="center"/>
        <w:rPr>
          <w:sz w:val="29"/>
          <w:szCs w:val="29"/>
        </w:rPr>
      </w:pPr>
    </w:p>
    <w:p w:rsidR="00D22244" w:rsidRPr="00A9221D" w:rsidRDefault="00D22244">
      <w:pPr>
        <w:jc w:val="center"/>
        <w:rPr>
          <w:sz w:val="29"/>
          <w:szCs w:val="29"/>
        </w:rPr>
      </w:pPr>
    </w:p>
    <w:p w:rsidR="00D22244" w:rsidRPr="00A9221D" w:rsidRDefault="00D22244">
      <w:pPr>
        <w:jc w:val="center"/>
        <w:rPr>
          <w:sz w:val="29"/>
          <w:szCs w:val="29"/>
        </w:rPr>
      </w:pPr>
    </w:p>
    <w:p w:rsidR="00D22244" w:rsidRPr="00A9221D" w:rsidRDefault="00D22244">
      <w:pPr>
        <w:jc w:val="center"/>
        <w:rPr>
          <w:b/>
          <w:bCs/>
          <w:sz w:val="26"/>
          <w:szCs w:val="26"/>
        </w:rPr>
      </w:pPr>
      <w:r w:rsidRPr="00A9221D">
        <w:rPr>
          <w:b/>
          <w:bCs/>
          <w:sz w:val="26"/>
          <w:szCs w:val="26"/>
        </w:rPr>
        <w:t>TO PERFORM</w:t>
      </w:r>
    </w:p>
    <w:p w:rsidR="003C73D5" w:rsidRPr="00A9221D" w:rsidRDefault="006B6F26">
      <w:pPr>
        <w:jc w:val="center"/>
        <w:rPr>
          <w:b/>
          <w:bCs/>
          <w:sz w:val="26"/>
          <w:szCs w:val="26"/>
        </w:rPr>
      </w:pPr>
      <w:r w:rsidRPr="00A9221D">
        <w:rPr>
          <w:b/>
          <w:bCs/>
          <w:sz w:val="26"/>
          <w:szCs w:val="26"/>
        </w:rPr>
        <w:t xml:space="preserve">PRELIMINARY </w:t>
      </w:r>
      <w:r w:rsidR="00D22244" w:rsidRPr="00A9221D">
        <w:rPr>
          <w:b/>
          <w:bCs/>
          <w:sz w:val="26"/>
          <w:szCs w:val="26"/>
        </w:rPr>
        <w:t xml:space="preserve">ENGINEERING SERVICES </w:t>
      </w:r>
    </w:p>
    <w:p w:rsidR="00D22244" w:rsidRPr="00A9221D" w:rsidRDefault="00D22244">
      <w:pPr>
        <w:jc w:val="center"/>
        <w:rPr>
          <w:b/>
          <w:bCs/>
          <w:sz w:val="26"/>
          <w:szCs w:val="26"/>
        </w:rPr>
      </w:pPr>
      <w:r w:rsidRPr="00A9221D">
        <w:rPr>
          <w:b/>
          <w:bCs/>
          <w:sz w:val="26"/>
          <w:szCs w:val="26"/>
        </w:rPr>
        <w:t>FOR</w:t>
      </w:r>
      <w:r w:rsidR="003C73D5" w:rsidRPr="00A9221D">
        <w:rPr>
          <w:b/>
          <w:bCs/>
          <w:sz w:val="26"/>
          <w:szCs w:val="26"/>
        </w:rPr>
        <w:t xml:space="preserve"> PROJECT</w:t>
      </w:r>
      <w:r w:rsidR="002E5274" w:rsidRPr="00A9221D">
        <w:rPr>
          <w:b/>
          <w:bCs/>
          <w:sz w:val="26"/>
          <w:szCs w:val="26"/>
        </w:rPr>
        <w:t>S</w:t>
      </w:r>
      <w:r w:rsidRPr="00A9221D">
        <w:rPr>
          <w:b/>
          <w:bCs/>
          <w:sz w:val="26"/>
          <w:szCs w:val="26"/>
        </w:rPr>
        <w:t>:</w:t>
      </w:r>
    </w:p>
    <w:p w:rsidR="006442F5" w:rsidRPr="00A9221D" w:rsidRDefault="006442F5" w:rsidP="000C3FD3">
      <w:pPr>
        <w:widowControl/>
        <w:rPr>
          <w:b/>
          <w:bCs/>
          <w:sz w:val="26"/>
          <w:szCs w:val="26"/>
        </w:rPr>
      </w:pPr>
    </w:p>
    <w:p w:rsidR="00210E4D" w:rsidRPr="00A9221D" w:rsidRDefault="00210E4D" w:rsidP="000C3FD3">
      <w:pPr>
        <w:widowControl/>
        <w:rPr>
          <w:b/>
          <w:bCs/>
          <w:sz w:val="26"/>
          <w:szCs w:val="26"/>
        </w:rPr>
      </w:pPr>
    </w:p>
    <w:p w:rsidR="00916988" w:rsidRDefault="00916988" w:rsidP="000C3FD3">
      <w:pPr>
        <w:widowControl/>
        <w:rPr>
          <w:b/>
          <w:bCs/>
          <w:sz w:val="26"/>
          <w:szCs w:val="26"/>
        </w:rPr>
      </w:pPr>
    </w:p>
    <w:p w:rsidR="00183726" w:rsidRDefault="00183726" w:rsidP="000C3FD3">
      <w:pPr>
        <w:widowControl/>
        <w:rPr>
          <w:b/>
          <w:bCs/>
          <w:sz w:val="26"/>
          <w:szCs w:val="26"/>
        </w:rPr>
      </w:pPr>
    </w:p>
    <w:p w:rsidR="00183726" w:rsidRPr="00A9221D" w:rsidRDefault="00183726" w:rsidP="000C3FD3">
      <w:pPr>
        <w:widowControl/>
        <w:rPr>
          <w:b/>
          <w:bCs/>
          <w:sz w:val="26"/>
          <w:szCs w:val="26"/>
        </w:rPr>
      </w:pPr>
    </w:p>
    <w:p w:rsidR="00210E4D" w:rsidRPr="00A9221D" w:rsidRDefault="00210E4D" w:rsidP="000C3FD3">
      <w:pPr>
        <w:widowControl/>
        <w:rPr>
          <w:b/>
          <w:bCs/>
          <w:sz w:val="26"/>
          <w:szCs w:val="26"/>
        </w:rPr>
      </w:pPr>
    </w:p>
    <w:p w:rsidR="002A2C90" w:rsidRPr="00A9221D" w:rsidRDefault="002E00B6" w:rsidP="002A2C90">
      <w:pPr>
        <w:jc w:val="center"/>
        <w:rPr>
          <w:b/>
          <w:bCs/>
          <w:sz w:val="28"/>
          <w:szCs w:val="28"/>
        </w:rPr>
      </w:pPr>
      <w:r w:rsidRPr="002E00B6">
        <w:rPr>
          <w:b/>
          <w:bCs/>
          <w:sz w:val="28"/>
          <w:szCs w:val="28"/>
        </w:rPr>
        <w:t>PRELIMINARY SURVEY INCLUDING 90-1 STRUCTURAL IMPROVEMENT SAFETY SURVEY &amp; LiDAR FOR THE FOLLOWING PROJECTS</w:t>
      </w:r>
    </w:p>
    <w:p w:rsidR="00916988" w:rsidRPr="00A9221D" w:rsidRDefault="00916988" w:rsidP="002A2C90">
      <w:pPr>
        <w:jc w:val="center"/>
        <w:rPr>
          <w:b/>
          <w:bCs/>
          <w:sz w:val="28"/>
          <w:szCs w:val="28"/>
        </w:rPr>
      </w:pPr>
    </w:p>
    <w:p w:rsidR="000F0E9E" w:rsidRPr="00A9221D" w:rsidRDefault="00183726" w:rsidP="002E5274">
      <w:pPr>
        <w:rPr>
          <w:b/>
          <w:bCs/>
          <w:sz w:val="24"/>
          <w:szCs w:val="24"/>
        </w:rPr>
      </w:pPr>
      <w:r>
        <w:rPr>
          <w:b/>
          <w:bCs/>
          <w:sz w:val="24"/>
          <w:szCs w:val="24"/>
        </w:rPr>
        <w:t>6-002(127)337</w:t>
      </w:r>
      <w:r w:rsidR="002E5274" w:rsidRPr="00A9221D">
        <w:rPr>
          <w:b/>
          <w:bCs/>
          <w:sz w:val="24"/>
          <w:szCs w:val="24"/>
        </w:rPr>
        <w:t xml:space="preserve">, PCN </w:t>
      </w:r>
      <w:r>
        <w:rPr>
          <w:b/>
          <w:bCs/>
          <w:sz w:val="24"/>
          <w:szCs w:val="24"/>
        </w:rPr>
        <w:t>21980</w:t>
      </w:r>
      <w:r>
        <w:rPr>
          <w:b/>
          <w:bCs/>
          <w:sz w:val="24"/>
          <w:szCs w:val="24"/>
        </w:rPr>
        <w:tab/>
      </w:r>
      <w:r w:rsidR="002E5274" w:rsidRPr="00A9221D">
        <w:rPr>
          <w:b/>
          <w:bCs/>
          <w:sz w:val="24"/>
          <w:szCs w:val="24"/>
        </w:rPr>
        <w:tab/>
      </w:r>
      <w:r w:rsidR="002E5274" w:rsidRPr="00A9221D">
        <w:rPr>
          <w:b/>
          <w:bCs/>
          <w:sz w:val="24"/>
          <w:szCs w:val="24"/>
        </w:rPr>
        <w:tab/>
      </w:r>
      <w:r>
        <w:rPr>
          <w:b/>
          <w:bCs/>
          <w:sz w:val="24"/>
          <w:szCs w:val="24"/>
        </w:rPr>
        <w:t xml:space="preserve">US 2, Near </w:t>
      </w:r>
      <w:proofErr w:type="spellStart"/>
      <w:r>
        <w:rPr>
          <w:b/>
          <w:bCs/>
          <w:sz w:val="24"/>
          <w:szCs w:val="24"/>
        </w:rPr>
        <w:t>Arvilla</w:t>
      </w:r>
      <w:proofErr w:type="spellEnd"/>
      <w:r>
        <w:rPr>
          <w:b/>
          <w:bCs/>
          <w:sz w:val="24"/>
          <w:szCs w:val="24"/>
        </w:rPr>
        <w:t xml:space="preserve"> E to GFAFB-WB</w:t>
      </w:r>
    </w:p>
    <w:p w:rsidR="002E5274" w:rsidRPr="00A9221D" w:rsidRDefault="00183726" w:rsidP="002E5274">
      <w:pPr>
        <w:rPr>
          <w:b/>
          <w:bCs/>
          <w:sz w:val="24"/>
          <w:szCs w:val="24"/>
        </w:rPr>
      </w:pPr>
      <w:r>
        <w:rPr>
          <w:b/>
          <w:bCs/>
          <w:sz w:val="24"/>
          <w:szCs w:val="24"/>
        </w:rPr>
        <w:t>6-002(128)342</w:t>
      </w:r>
      <w:r w:rsidR="002E5274" w:rsidRPr="00A9221D">
        <w:rPr>
          <w:b/>
          <w:bCs/>
          <w:sz w:val="24"/>
          <w:szCs w:val="24"/>
        </w:rPr>
        <w:t xml:space="preserve">, PCN </w:t>
      </w:r>
      <w:r>
        <w:rPr>
          <w:b/>
          <w:bCs/>
          <w:sz w:val="24"/>
          <w:szCs w:val="24"/>
        </w:rPr>
        <w:t>21981</w:t>
      </w:r>
      <w:r>
        <w:rPr>
          <w:b/>
          <w:bCs/>
          <w:sz w:val="24"/>
          <w:szCs w:val="24"/>
        </w:rPr>
        <w:tab/>
      </w:r>
      <w:r>
        <w:rPr>
          <w:b/>
          <w:bCs/>
          <w:sz w:val="24"/>
          <w:szCs w:val="24"/>
        </w:rPr>
        <w:tab/>
      </w:r>
      <w:r w:rsidR="00A57A5E" w:rsidRPr="00A9221D">
        <w:rPr>
          <w:b/>
          <w:bCs/>
          <w:sz w:val="24"/>
          <w:szCs w:val="24"/>
        </w:rPr>
        <w:tab/>
      </w:r>
      <w:r>
        <w:rPr>
          <w:b/>
          <w:bCs/>
          <w:sz w:val="24"/>
          <w:szCs w:val="24"/>
        </w:rPr>
        <w:t>US 2. GFAFB to GF 69</w:t>
      </w:r>
      <w:r w:rsidRPr="00183726">
        <w:rPr>
          <w:b/>
          <w:bCs/>
          <w:sz w:val="24"/>
          <w:szCs w:val="24"/>
          <w:vertAlign w:val="superscript"/>
        </w:rPr>
        <w:t>th</w:t>
      </w:r>
      <w:r>
        <w:rPr>
          <w:b/>
          <w:bCs/>
          <w:sz w:val="24"/>
          <w:szCs w:val="24"/>
        </w:rPr>
        <w:t xml:space="preserve"> ST-WB</w:t>
      </w:r>
      <w:r w:rsidR="002E5274" w:rsidRPr="00A9221D">
        <w:rPr>
          <w:b/>
          <w:bCs/>
          <w:sz w:val="24"/>
          <w:szCs w:val="24"/>
        </w:rPr>
        <w:t xml:space="preserve"> </w:t>
      </w:r>
    </w:p>
    <w:p w:rsidR="002E5274" w:rsidRPr="00A9221D" w:rsidRDefault="00183726" w:rsidP="002E5274">
      <w:pPr>
        <w:rPr>
          <w:b/>
          <w:bCs/>
          <w:sz w:val="24"/>
          <w:szCs w:val="24"/>
        </w:rPr>
      </w:pPr>
      <w:r>
        <w:rPr>
          <w:b/>
          <w:bCs/>
          <w:sz w:val="24"/>
          <w:szCs w:val="24"/>
        </w:rPr>
        <w:t>6-002(129)341</w:t>
      </w:r>
      <w:r w:rsidR="002E5274" w:rsidRPr="00A9221D">
        <w:rPr>
          <w:b/>
          <w:bCs/>
          <w:sz w:val="24"/>
          <w:szCs w:val="24"/>
        </w:rPr>
        <w:t>, PCN</w:t>
      </w:r>
      <w:r w:rsidR="00B83750" w:rsidRPr="00A9221D">
        <w:rPr>
          <w:b/>
          <w:bCs/>
          <w:sz w:val="24"/>
          <w:szCs w:val="24"/>
        </w:rPr>
        <w:t xml:space="preserve"> </w:t>
      </w:r>
      <w:r>
        <w:rPr>
          <w:b/>
          <w:bCs/>
          <w:sz w:val="24"/>
          <w:szCs w:val="24"/>
        </w:rPr>
        <w:t>21982</w:t>
      </w:r>
      <w:r>
        <w:rPr>
          <w:b/>
          <w:bCs/>
          <w:sz w:val="24"/>
          <w:szCs w:val="24"/>
        </w:rPr>
        <w:tab/>
      </w:r>
      <w:r>
        <w:rPr>
          <w:b/>
          <w:bCs/>
          <w:sz w:val="24"/>
          <w:szCs w:val="24"/>
        </w:rPr>
        <w:tab/>
      </w:r>
      <w:r w:rsidR="00B83750" w:rsidRPr="00A9221D">
        <w:rPr>
          <w:b/>
          <w:bCs/>
          <w:sz w:val="24"/>
          <w:szCs w:val="24"/>
        </w:rPr>
        <w:tab/>
      </w:r>
      <w:r>
        <w:rPr>
          <w:b/>
          <w:bCs/>
          <w:sz w:val="24"/>
          <w:szCs w:val="24"/>
        </w:rPr>
        <w:t>1 MI W GFAFB E to GF 69</w:t>
      </w:r>
      <w:r w:rsidRPr="00183726">
        <w:rPr>
          <w:b/>
          <w:bCs/>
          <w:sz w:val="24"/>
          <w:szCs w:val="24"/>
          <w:vertAlign w:val="superscript"/>
        </w:rPr>
        <w:t>th</w:t>
      </w:r>
      <w:r>
        <w:rPr>
          <w:b/>
          <w:bCs/>
          <w:sz w:val="24"/>
          <w:szCs w:val="24"/>
        </w:rPr>
        <w:t xml:space="preserve"> ST-EB</w:t>
      </w:r>
    </w:p>
    <w:p w:rsidR="00752FE3" w:rsidRDefault="00752FE3" w:rsidP="000C3FD3">
      <w:pPr>
        <w:rPr>
          <w:b/>
          <w:sz w:val="26"/>
          <w:szCs w:val="26"/>
        </w:rPr>
      </w:pPr>
    </w:p>
    <w:p w:rsidR="00210E4D" w:rsidRDefault="00210E4D" w:rsidP="000C3FD3">
      <w:pPr>
        <w:rPr>
          <w:b/>
          <w:sz w:val="26"/>
          <w:szCs w:val="26"/>
        </w:rPr>
      </w:pPr>
    </w:p>
    <w:p w:rsidR="0090229E" w:rsidRDefault="0090229E" w:rsidP="000C3FD3">
      <w:pPr>
        <w:rPr>
          <w:b/>
          <w:sz w:val="26"/>
          <w:szCs w:val="26"/>
        </w:rPr>
      </w:pPr>
    </w:p>
    <w:p w:rsidR="0090229E" w:rsidRPr="00830DDA" w:rsidRDefault="0090229E" w:rsidP="000C3FD3">
      <w:pPr>
        <w:rPr>
          <w:b/>
          <w:sz w:val="26"/>
          <w:szCs w:val="26"/>
        </w:rPr>
      </w:pPr>
    </w:p>
    <w:p w:rsidR="00413549" w:rsidRPr="00830DDA" w:rsidRDefault="00413549">
      <w:pPr>
        <w:jc w:val="center"/>
        <w:rPr>
          <w:sz w:val="26"/>
          <w:szCs w:val="26"/>
        </w:rPr>
      </w:pPr>
    </w:p>
    <w:p w:rsidR="00D22244" w:rsidRPr="00830DDA" w:rsidRDefault="00747E9E">
      <w:pPr>
        <w:jc w:val="center"/>
        <w:rPr>
          <w:b/>
          <w:bCs/>
          <w:sz w:val="29"/>
          <w:szCs w:val="29"/>
        </w:rPr>
      </w:pPr>
      <w:r>
        <w:rPr>
          <w:b/>
          <w:bCs/>
          <w:sz w:val="29"/>
          <w:szCs w:val="29"/>
        </w:rPr>
        <w:t>Tom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002DBD">
        <w:rPr>
          <w:b/>
          <w:bCs/>
          <w:caps/>
          <w:sz w:val="22"/>
          <w:szCs w:val="22"/>
        </w:rPr>
        <w:t>12:00 PM</w:t>
      </w:r>
      <w:r w:rsidR="00385CC7" w:rsidRPr="00002DBD">
        <w:rPr>
          <w:b/>
          <w:bCs/>
          <w:caps/>
          <w:sz w:val="22"/>
          <w:szCs w:val="22"/>
        </w:rPr>
        <w:t xml:space="preserve"> </w:t>
      </w:r>
      <w:r w:rsidRPr="00002DBD">
        <w:rPr>
          <w:b/>
          <w:bCs/>
          <w:caps/>
          <w:sz w:val="22"/>
          <w:szCs w:val="22"/>
        </w:rPr>
        <w:t>Central Time</w:t>
      </w:r>
      <w:r w:rsidR="00385CC7" w:rsidRPr="00002DBD">
        <w:rPr>
          <w:b/>
          <w:bCs/>
          <w:caps/>
          <w:sz w:val="22"/>
          <w:szCs w:val="22"/>
        </w:rPr>
        <w:t xml:space="preserve"> </w:t>
      </w:r>
      <w:r w:rsidR="002E00B6">
        <w:rPr>
          <w:rFonts w:ascii="Times New Roman Bold" w:eastAsia="Times New Roman Bold" w:hAnsi="Times New Roman Bold"/>
          <w:b/>
          <w:bCs/>
          <w:caps/>
          <w:sz w:val="22"/>
          <w:szCs w:val="22"/>
        </w:rPr>
        <w:t>April 3</w:t>
      </w:r>
      <w:r w:rsidR="00773BDA" w:rsidRPr="00A9221D">
        <w:rPr>
          <w:b/>
          <w:bCs/>
          <w:caps/>
          <w:sz w:val="22"/>
          <w:szCs w:val="22"/>
        </w:rPr>
        <w:t>, 201</w:t>
      </w:r>
      <w:r w:rsidR="00A57A5E" w:rsidRPr="00A9221D">
        <w:rPr>
          <w:b/>
          <w:bCs/>
          <w:caps/>
          <w:sz w:val="22"/>
          <w:szCs w:val="22"/>
        </w:rPr>
        <w:t>8</w:t>
      </w:r>
    </w:p>
    <w:p w:rsidR="00916988" w:rsidRDefault="00916988"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4"/>
          <w:szCs w:val="24"/>
        </w:rPr>
      </w:pPr>
    </w:p>
    <w:p w:rsidR="00D22244" w:rsidRPr="00830DDA"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4"/>
          <w:szCs w:val="24"/>
        </w:rPr>
      </w:pPr>
      <w:r w:rsidRPr="00830DDA">
        <w:rPr>
          <w:b/>
          <w:bCs/>
          <w:sz w:val="24"/>
          <w:szCs w:val="24"/>
        </w:rPr>
        <w:t>REQUEST FOR PROPOSAL</w:t>
      </w:r>
    </w:p>
    <w:p w:rsidR="00E07794" w:rsidRPr="00830DDA"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2"/>
          <w:szCs w:val="22"/>
        </w:rPr>
      </w:pPr>
    </w:p>
    <w:p w:rsidR="00E07794" w:rsidRPr="00830DDA"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2"/>
          <w:szCs w:val="22"/>
        </w:rPr>
      </w:pPr>
    </w:p>
    <w:p w:rsidR="00D22244" w:rsidRPr="00830DDA"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4"/>
          <w:szCs w:val="24"/>
        </w:rPr>
      </w:pPr>
      <w:r w:rsidRPr="00830DDA">
        <w:rPr>
          <w:b/>
          <w:bCs/>
          <w:sz w:val="24"/>
          <w:szCs w:val="24"/>
        </w:rPr>
        <w:t>PROJECT OVERVIEW</w:t>
      </w:r>
    </w:p>
    <w:p w:rsidR="00D22244" w:rsidRPr="00830DDA"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F85A77" w:rsidRPr="00F85A77" w:rsidRDefault="00EA14DF" w:rsidP="00F85A77">
      <w:pPr>
        <w:shd w:val="clear" w:color="auto" w:fill="FFFFFF"/>
        <w:ind w:left="30"/>
        <w:rPr>
          <w:rFonts w:asciiTheme="minorHAnsi" w:hAnsiTheme="minorHAnsi"/>
          <w:color w:val="000000"/>
          <w:sz w:val="22"/>
          <w:szCs w:val="22"/>
        </w:rPr>
      </w:pPr>
      <w:r w:rsidRPr="00EA14DF">
        <w:rPr>
          <w:sz w:val="24"/>
          <w:szCs w:val="24"/>
        </w:rPr>
        <w:t xml:space="preserve">The North Dakota Department of Transportation (NDDOT) is requesting the services of </w:t>
      </w:r>
      <w:r w:rsidR="00867164">
        <w:rPr>
          <w:sz w:val="24"/>
          <w:szCs w:val="24"/>
        </w:rPr>
        <w:t xml:space="preserve">firms </w:t>
      </w:r>
      <w:r w:rsidRPr="00EA14DF">
        <w:rPr>
          <w:sz w:val="24"/>
          <w:szCs w:val="24"/>
        </w:rPr>
        <w:t xml:space="preserve">qualified to perform </w:t>
      </w:r>
      <w:r w:rsidR="00287F92">
        <w:rPr>
          <w:sz w:val="24"/>
          <w:szCs w:val="24"/>
        </w:rPr>
        <w:t xml:space="preserve">Preliminary Survey for </w:t>
      </w:r>
      <w:r w:rsidR="00C03795" w:rsidRPr="00C03795">
        <w:rPr>
          <w:sz w:val="24"/>
          <w:szCs w:val="24"/>
        </w:rPr>
        <w:t>90-1 Structural Improvement safety survey</w:t>
      </w:r>
      <w:r w:rsidRPr="00EA14DF">
        <w:rPr>
          <w:sz w:val="24"/>
          <w:szCs w:val="24"/>
        </w:rPr>
        <w:t xml:space="preserve"> and </w:t>
      </w:r>
      <w:r w:rsidR="00C03795">
        <w:rPr>
          <w:sz w:val="24"/>
          <w:szCs w:val="24"/>
        </w:rPr>
        <w:t>LiDAR</w:t>
      </w:r>
      <w:r w:rsidRPr="00EA14DF">
        <w:rPr>
          <w:sz w:val="24"/>
          <w:szCs w:val="24"/>
        </w:rPr>
        <w:t xml:space="preserve"> to complete the </w:t>
      </w:r>
      <w:r w:rsidR="00DC519C">
        <w:rPr>
          <w:sz w:val="24"/>
          <w:szCs w:val="24"/>
        </w:rPr>
        <w:t xml:space="preserve">following </w:t>
      </w:r>
      <w:r w:rsidRPr="00EA14DF">
        <w:rPr>
          <w:sz w:val="24"/>
          <w:szCs w:val="24"/>
        </w:rPr>
        <w:t>project</w:t>
      </w:r>
      <w:r w:rsidR="00C03795">
        <w:rPr>
          <w:sz w:val="24"/>
          <w:szCs w:val="24"/>
        </w:rPr>
        <w:t>s</w:t>
      </w:r>
      <w:r w:rsidRPr="00EA14DF">
        <w:rPr>
          <w:sz w:val="24"/>
          <w:szCs w:val="24"/>
        </w:rPr>
        <w:t>.</w:t>
      </w:r>
      <w:r w:rsidR="00F85A77" w:rsidRPr="00F85A77">
        <w:rPr>
          <w:sz w:val="24"/>
          <w:szCs w:val="24"/>
        </w:rPr>
        <w:t xml:space="preserve">   </w:t>
      </w:r>
      <w:r w:rsidR="006A483D" w:rsidRPr="006A483D">
        <w:t xml:space="preserve"> </w:t>
      </w:r>
    </w:p>
    <w:p w:rsidR="00DC519C" w:rsidRDefault="00DC519C"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09DB" w:rsidRPr="00830DDA"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83726" w:rsidRPr="00183726" w:rsidRDefault="00183726" w:rsidP="00183726">
      <w:pPr>
        <w:widowControl/>
        <w:rPr>
          <w:b/>
          <w:bCs/>
          <w:sz w:val="24"/>
          <w:szCs w:val="24"/>
        </w:rPr>
      </w:pPr>
      <w:r w:rsidRPr="00183726">
        <w:rPr>
          <w:b/>
          <w:bCs/>
          <w:sz w:val="24"/>
          <w:szCs w:val="24"/>
        </w:rPr>
        <w:t>6-002(127)337, PCN 21980</w:t>
      </w:r>
      <w:r w:rsidRPr="00183726">
        <w:rPr>
          <w:b/>
          <w:bCs/>
          <w:sz w:val="24"/>
          <w:szCs w:val="24"/>
        </w:rPr>
        <w:tab/>
      </w:r>
      <w:r w:rsidRPr="00183726">
        <w:rPr>
          <w:b/>
          <w:bCs/>
          <w:sz w:val="24"/>
          <w:szCs w:val="24"/>
        </w:rPr>
        <w:tab/>
      </w:r>
      <w:r w:rsidRPr="00183726">
        <w:rPr>
          <w:b/>
          <w:bCs/>
          <w:sz w:val="24"/>
          <w:szCs w:val="24"/>
        </w:rPr>
        <w:tab/>
        <w:t xml:space="preserve">US 2, Near </w:t>
      </w:r>
      <w:proofErr w:type="spellStart"/>
      <w:r w:rsidRPr="00183726">
        <w:rPr>
          <w:b/>
          <w:bCs/>
          <w:sz w:val="24"/>
          <w:szCs w:val="24"/>
        </w:rPr>
        <w:t>Arvilla</w:t>
      </w:r>
      <w:proofErr w:type="spellEnd"/>
      <w:r w:rsidRPr="00183726">
        <w:rPr>
          <w:b/>
          <w:bCs/>
          <w:sz w:val="24"/>
          <w:szCs w:val="24"/>
        </w:rPr>
        <w:t xml:space="preserve"> E to GFAFB-WB</w:t>
      </w:r>
    </w:p>
    <w:p w:rsidR="00183726" w:rsidRPr="00183726" w:rsidRDefault="00183726" w:rsidP="00183726">
      <w:pPr>
        <w:widowControl/>
        <w:rPr>
          <w:b/>
          <w:bCs/>
          <w:sz w:val="24"/>
          <w:szCs w:val="24"/>
        </w:rPr>
      </w:pPr>
      <w:r w:rsidRPr="00183726">
        <w:rPr>
          <w:b/>
          <w:bCs/>
          <w:sz w:val="24"/>
          <w:szCs w:val="24"/>
        </w:rPr>
        <w:t>6-002(128)342, PCN 21981</w:t>
      </w:r>
      <w:r w:rsidRPr="00183726">
        <w:rPr>
          <w:b/>
          <w:bCs/>
          <w:sz w:val="24"/>
          <w:szCs w:val="24"/>
        </w:rPr>
        <w:tab/>
      </w:r>
      <w:r w:rsidRPr="00183726">
        <w:rPr>
          <w:b/>
          <w:bCs/>
          <w:sz w:val="24"/>
          <w:szCs w:val="24"/>
        </w:rPr>
        <w:tab/>
      </w:r>
      <w:r w:rsidRPr="00183726">
        <w:rPr>
          <w:b/>
          <w:bCs/>
          <w:sz w:val="24"/>
          <w:szCs w:val="24"/>
        </w:rPr>
        <w:tab/>
        <w:t xml:space="preserve">US 2. GFAFB to GF 69th ST-WB </w:t>
      </w:r>
    </w:p>
    <w:p w:rsidR="00AE64FA" w:rsidRPr="00AE64FA" w:rsidRDefault="00183726" w:rsidP="00183726">
      <w:pPr>
        <w:widowControl/>
        <w:rPr>
          <w:b/>
          <w:bCs/>
          <w:sz w:val="24"/>
          <w:szCs w:val="24"/>
        </w:rPr>
      </w:pPr>
      <w:r w:rsidRPr="00183726">
        <w:rPr>
          <w:b/>
          <w:bCs/>
          <w:sz w:val="24"/>
          <w:szCs w:val="24"/>
        </w:rPr>
        <w:t>6-002(129)341, PCN 21982</w:t>
      </w:r>
      <w:r w:rsidRPr="00183726">
        <w:rPr>
          <w:b/>
          <w:bCs/>
          <w:sz w:val="24"/>
          <w:szCs w:val="24"/>
        </w:rPr>
        <w:tab/>
      </w:r>
      <w:r w:rsidRPr="00183726">
        <w:rPr>
          <w:b/>
          <w:bCs/>
          <w:sz w:val="24"/>
          <w:szCs w:val="24"/>
        </w:rPr>
        <w:tab/>
      </w:r>
      <w:r w:rsidRPr="00183726">
        <w:rPr>
          <w:b/>
          <w:bCs/>
          <w:sz w:val="24"/>
          <w:szCs w:val="24"/>
        </w:rPr>
        <w:tab/>
        <w:t>1 MI W GFAFB E to GF 69th ST-EB</w:t>
      </w:r>
    </w:p>
    <w:p w:rsidR="007C62A7" w:rsidRDefault="007C62A7" w:rsidP="007C62A7">
      <w:pPr>
        <w:widowControl/>
        <w:jc w:val="center"/>
        <w:rPr>
          <w:b/>
          <w:bCs/>
          <w:sz w:val="24"/>
          <w:szCs w:val="24"/>
        </w:rPr>
      </w:pPr>
    </w:p>
    <w:p w:rsidR="00CE70CB" w:rsidRPr="00CE70CB" w:rsidRDefault="00CE70CB" w:rsidP="00CE70CB">
      <w:pPr>
        <w:widowControl/>
        <w:rPr>
          <w:bCs/>
          <w:sz w:val="24"/>
          <w:szCs w:val="24"/>
        </w:rPr>
      </w:pPr>
    </w:p>
    <w:p w:rsidR="004009DB" w:rsidRPr="00CE70CB"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b/>
          <w:smallCaps/>
          <w:sz w:val="24"/>
          <w:szCs w:val="24"/>
        </w:rPr>
      </w:pPr>
      <w:r w:rsidRPr="00CE70CB">
        <w:rPr>
          <w:b/>
          <w:smallCaps/>
          <w:sz w:val="24"/>
          <w:szCs w:val="24"/>
        </w:rPr>
        <w:t>SCOPE OF WORK</w:t>
      </w:r>
    </w:p>
    <w:p w:rsidR="00CC6A57" w:rsidRDefault="00CC6A57" w:rsidP="0048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91D33" w:rsidRPr="00291D33" w:rsidRDefault="00291D33" w:rsidP="0048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291D33">
        <w:rPr>
          <w:sz w:val="24"/>
          <w:szCs w:val="24"/>
          <w:u w:val="single"/>
        </w:rPr>
        <w:t>Preliminary survey</w:t>
      </w:r>
    </w:p>
    <w:p w:rsidR="00291D33" w:rsidRDefault="00723BE0" w:rsidP="0048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C6A57">
        <w:rPr>
          <w:sz w:val="24"/>
          <w:szCs w:val="24"/>
        </w:rPr>
        <w:t xml:space="preserve">NDDOT intends to execute </w:t>
      </w:r>
      <w:r w:rsidR="00183726">
        <w:rPr>
          <w:sz w:val="24"/>
          <w:szCs w:val="24"/>
        </w:rPr>
        <w:t>three</w:t>
      </w:r>
      <w:r w:rsidRPr="00CC6A57">
        <w:rPr>
          <w:sz w:val="24"/>
          <w:szCs w:val="24"/>
        </w:rPr>
        <w:t xml:space="preserve"> </w:t>
      </w:r>
      <w:r w:rsidR="00291D33">
        <w:rPr>
          <w:sz w:val="24"/>
          <w:szCs w:val="24"/>
        </w:rPr>
        <w:t>cost plus fixed fee contract</w:t>
      </w:r>
      <w:r w:rsidR="00C03795">
        <w:rPr>
          <w:sz w:val="24"/>
          <w:szCs w:val="24"/>
        </w:rPr>
        <w:t>s</w:t>
      </w:r>
      <w:r w:rsidR="002A2C90" w:rsidRPr="00CC6A57">
        <w:rPr>
          <w:sz w:val="24"/>
          <w:szCs w:val="24"/>
        </w:rPr>
        <w:t xml:space="preserve"> with monthly billings </w:t>
      </w:r>
      <w:r w:rsidR="00487358" w:rsidRPr="00CC6A57">
        <w:rPr>
          <w:sz w:val="24"/>
          <w:szCs w:val="24"/>
        </w:rPr>
        <w:t xml:space="preserve">with the chosen firm to complete </w:t>
      </w:r>
      <w:r w:rsidR="00C03795">
        <w:rPr>
          <w:sz w:val="24"/>
          <w:szCs w:val="24"/>
        </w:rPr>
        <w:t>above mentioned projects</w:t>
      </w:r>
      <w:r w:rsidR="006A483D" w:rsidRPr="00CC6A57">
        <w:rPr>
          <w:sz w:val="24"/>
          <w:szCs w:val="24"/>
        </w:rPr>
        <w:t>.</w:t>
      </w:r>
      <w:r w:rsidR="006A483D">
        <w:rPr>
          <w:sz w:val="24"/>
          <w:szCs w:val="24"/>
        </w:rPr>
        <w:t xml:space="preserve"> </w:t>
      </w:r>
    </w:p>
    <w:p w:rsidR="00291D33" w:rsidRDefault="00291D33" w:rsidP="0048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The preliminary survey will consist of preliminary survey for a bridge replacement at structure 347.860 WB.  Structural Improvement 90-1 safety survey for all three projects along with the median centerline alignment definition.  The survey will include 90-1 safety review forms, electronic field data, and CADD editing of file submittals.  Safety review will not be required.  See attachment 90-1_SI_Requirements for applicable survey items.  Primary and secondary control will need to be established.</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LiDAR survey</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 xml:space="preserve">NDDOT is requesting a LiDAR survey to be used for design purposes.  These services shall include all necessary tasks associated with delivering a final survey product utilizing a mobile LiDAR technique.  Tasks may include LiDAR data collection, control surveying, ground targeting, data processing, and final deliverables.  </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 xml:space="preserve">The entire roadway surface will be required for the LiDAR surveys.  Additional surface data will be required such as the in slope and ditch bottom.  All primary and secondary control shall be set in a manner to meet required accuracies.  </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NDDOT Survey and Photogrammetry Manual Chapter 19 and NDDOT CADD Editing Manual Chapter 21 shall be utilized for applicable standards and deliverables along with the following additions:</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A minimum vertical accuracy of +/- 0.06 feet over 95% of the entire roadway surface.  Any vegetated areas will require a minimum vertical accuracy of 0.3 feet for project area. An independent check comparison is required for the final product to be conducted by the consultant.  Independent checks shall be conducted with a total station.</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The consultant shall provide the calibration report and/or manufacture’s recommended equivalent procedure for LiDAR data collection equipment.  If a manufacturer recommended procedure is provided, a Statement of Compliance will be submitted.</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A written Quality Management Plan (QMP) will be required prior to start of survey.  The QMP should address all phases of the work including safety, data acquisition, data processing, and final deliverables.</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LiDAR data shall be delivered in a LAS format on a consultant furnished portable hard drive.  Data sets shall include the raw data collected and the final processed data used for the final product.  All other deliverables may follow NDDOT Survey and Photogrammetry Manual Chapter 19.</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LiDAR processing report and vertical accuracy report.</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spellStart"/>
      <w:r w:rsidRPr="00786ACE">
        <w:rPr>
          <w:sz w:val="24"/>
          <w:szCs w:val="24"/>
        </w:rPr>
        <w:t>Microstation</w:t>
      </w:r>
      <w:proofErr w:type="spellEnd"/>
      <w:r w:rsidRPr="00786ACE">
        <w:rPr>
          <w:sz w:val="24"/>
          <w:szCs w:val="24"/>
        </w:rPr>
        <w:t xml:space="preserve"> and </w:t>
      </w:r>
      <w:proofErr w:type="spellStart"/>
      <w:r w:rsidRPr="00786ACE">
        <w:rPr>
          <w:sz w:val="24"/>
          <w:szCs w:val="24"/>
        </w:rPr>
        <w:t>Geopak</w:t>
      </w:r>
      <w:proofErr w:type="spellEnd"/>
      <w:r w:rsidRPr="00786ACE">
        <w:rPr>
          <w:sz w:val="24"/>
          <w:szCs w:val="24"/>
        </w:rPr>
        <w:t xml:space="preserve"> files as described in NDDOT Survey and Photogrammetry Manual Chapter 19 that are applicable for this survey include:  EFB (folder), AAreadme.doc, Job###.</w:t>
      </w:r>
      <w:proofErr w:type="spellStart"/>
      <w:r w:rsidRPr="00786ACE">
        <w:rPr>
          <w:sz w:val="24"/>
          <w:szCs w:val="24"/>
        </w:rPr>
        <w:t>gpk</w:t>
      </w:r>
      <w:proofErr w:type="spellEnd"/>
      <w:r w:rsidRPr="00786ACE">
        <w:rPr>
          <w:sz w:val="24"/>
          <w:szCs w:val="24"/>
        </w:rPr>
        <w:t xml:space="preserve">, </w:t>
      </w:r>
      <w:proofErr w:type="spellStart"/>
      <w:r w:rsidRPr="00786ACE">
        <w:rPr>
          <w:sz w:val="24"/>
          <w:szCs w:val="24"/>
        </w:rPr>
        <w:t>Topog.dgn</w:t>
      </w:r>
      <w:proofErr w:type="spellEnd"/>
      <w:r w:rsidRPr="00786ACE">
        <w:rPr>
          <w:sz w:val="24"/>
          <w:szCs w:val="24"/>
        </w:rPr>
        <w:t xml:space="preserve">, </w:t>
      </w:r>
      <w:proofErr w:type="spellStart"/>
      <w:r w:rsidRPr="00786ACE">
        <w:rPr>
          <w:sz w:val="24"/>
          <w:szCs w:val="24"/>
        </w:rPr>
        <w:t>DTM.dgn</w:t>
      </w:r>
      <w:proofErr w:type="spellEnd"/>
      <w:r w:rsidRPr="00786ACE">
        <w:rPr>
          <w:sz w:val="24"/>
          <w:szCs w:val="24"/>
        </w:rPr>
        <w:t>, *****.tin.  NDDOT CADD Editing Manual Chapter 21 shall be followed for applicable CADD Editing.</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NDDOT reserves the right to assign work in phases and enter into a supplementary agreement to have the firm selected perform any additional work not currently assigned. Project work items may be added or removed from the contract by work authorization or supplementary agreement.</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 xml:space="preserve">Firms interested in performing the work must be qualified to perform preliminary survey. </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Preliminary Survey, 90-1 Structural Improvement Safety Survey, and LiDAR completion date is;</w:t>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6-002(127)337, PCN 21980</w:t>
      </w:r>
      <w:r w:rsidRPr="00786ACE">
        <w:rPr>
          <w:sz w:val="24"/>
          <w:szCs w:val="24"/>
        </w:rPr>
        <w:tab/>
      </w:r>
      <w:r w:rsidRPr="00786ACE">
        <w:rPr>
          <w:sz w:val="24"/>
          <w:szCs w:val="24"/>
        </w:rPr>
        <w:tab/>
      </w:r>
      <w:r w:rsidRPr="00786ACE">
        <w:rPr>
          <w:sz w:val="24"/>
          <w:szCs w:val="24"/>
        </w:rPr>
        <w:tab/>
        <w:t xml:space="preserve">  9/1/2018</w:t>
      </w:r>
      <w:r w:rsidRPr="00786ACE">
        <w:rPr>
          <w:sz w:val="24"/>
          <w:szCs w:val="24"/>
        </w:rPr>
        <w:tab/>
      </w:r>
      <w:r w:rsidRPr="00786ACE">
        <w:rPr>
          <w:sz w:val="24"/>
          <w:szCs w:val="24"/>
        </w:rPr>
        <w:tab/>
      </w:r>
    </w:p>
    <w:p w:rsidR="00786ACE" w:rsidRPr="00786ACE"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6-002(128)342, PCN 21981</w:t>
      </w:r>
      <w:r w:rsidRPr="00786ACE">
        <w:rPr>
          <w:sz w:val="24"/>
          <w:szCs w:val="24"/>
        </w:rPr>
        <w:tab/>
      </w:r>
      <w:r w:rsidRPr="00786ACE">
        <w:rPr>
          <w:sz w:val="24"/>
          <w:szCs w:val="24"/>
        </w:rPr>
        <w:tab/>
      </w:r>
      <w:r w:rsidRPr="00786ACE">
        <w:rPr>
          <w:sz w:val="24"/>
          <w:szCs w:val="24"/>
        </w:rPr>
        <w:tab/>
        <w:t xml:space="preserve">  9/1/2018</w:t>
      </w:r>
      <w:r w:rsidRPr="00786ACE">
        <w:rPr>
          <w:sz w:val="24"/>
          <w:szCs w:val="24"/>
        </w:rPr>
        <w:tab/>
      </w:r>
    </w:p>
    <w:p w:rsidR="00EF3787" w:rsidRPr="00A9221D" w:rsidRDefault="00786ACE" w:rsidP="00786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6ACE">
        <w:rPr>
          <w:sz w:val="24"/>
          <w:szCs w:val="24"/>
        </w:rPr>
        <w:t>6-002(129)341, PCN 21982</w:t>
      </w:r>
      <w:r w:rsidRPr="00786ACE">
        <w:rPr>
          <w:sz w:val="24"/>
          <w:szCs w:val="24"/>
        </w:rPr>
        <w:tab/>
      </w:r>
      <w:r w:rsidRPr="00786ACE">
        <w:rPr>
          <w:sz w:val="24"/>
          <w:szCs w:val="24"/>
        </w:rPr>
        <w:tab/>
      </w:r>
      <w:r w:rsidRPr="00786ACE">
        <w:rPr>
          <w:sz w:val="24"/>
          <w:szCs w:val="24"/>
        </w:rPr>
        <w:tab/>
        <w:t xml:space="preserve">  9/1/2018</w:t>
      </w:r>
    </w:p>
    <w:p w:rsidR="002F3E33" w:rsidRPr="00487358" w:rsidRDefault="002F3E33" w:rsidP="0048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3FD9" w:rsidRDefault="00487358" w:rsidP="0048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87358">
        <w:rPr>
          <w:sz w:val="24"/>
          <w:szCs w:val="24"/>
        </w:rPr>
        <w:t xml:space="preserve">Attached with the RFP, </w:t>
      </w:r>
      <w:r w:rsidR="00EE1DB6">
        <w:rPr>
          <w:sz w:val="24"/>
          <w:szCs w:val="24"/>
        </w:rPr>
        <w:t>is</w:t>
      </w:r>
      <w:r w:rsidRPr="00487358">
        <w:rPr>
          <w:sz w:val="24"/>
          <w:szCs w:val="24"/>
        </w:rPr>
        <w:t xml:space="preserve"> the Risk Management Appendix.</w:t>
      </w:r>
    </w:p>
    <w:p w:rsidR="00EF3787" w:rsidRDefault="00EF3787" w:rsidP="0048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87358" w:rsidRDefault="007E1A04" w:rsidP="0048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Phone i</w:t>
      </w:r>
      <w:r w:rsidR="00EF3787" w:rsidRPr="00EF3787">
        <w:rPr>
          <w:sz w:val="24"/>
          <w:szCs w:val="24"/>
        </w:rPr>
        <w:t>nterviews will be conducted tentatively 30 days from the due date of this proposal.</w:t>
      </w:r>
    </w:p>
    <w:p w:rsidR="00EF3787" w:rsidRDefault="00EF3787" w:rsidP="0048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bookmarkStart w:id="2" w:name="_GoBack"/>
      <w:bookmarkEnd w:id="2"/>
    </w:p>
    <w:p w:rsidR="00413549" w:rsidRPr="00830DDA"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830DDA">
        <w:t xml:space="preserve">All design and project data will become the property of NDDOT upon completion of the final submittal.  All project information will be </w:t>
      </w:r>
      <w:r w:rsidRPr="00830DDA">
        <w:rPr>
          <w:b/>
          <w:bCs/>
        </w:rPr>
        <w:t>generated</w:t>
      </w:r>
      <w:r w:rsidRPr="00830DDA">
        <w:t xml:space="preserve"> in the following formats and standards:</w:t>
      </w:r>
    </w:p>
    <w:p w:rsidR="00413549" w:rsidRPr="00830DDA"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MS Word and MS Excel</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MircoStation</w:t>
      </w:r>
      <w:proofErr w:type="spellEnd"/>
      <w:r>
        <w:t xml:space="preserve"> SS4 (8.11.09.832)</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Geopak</w:t>
      </w:r>
      <w:proofErr w:type="spellEnd"/>
      <w:r>
        <w:t xml:space="preserve"> SS4 (8.11.09.878)</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CADD Manual</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Microsoft “Project”</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Consultant Services Manual Chapter 19</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NDDOT Procedure for Creating Right of Way Plats Manual Chapter 20</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CADD Editing Manual Chapter 21</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Data Collection Codes and Procedures</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Design Manual and Plan Preparation Guide Website</w:t>
      </w:r>
    </w:p>
    <w:p w:rsidR="00EF3787"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Right of Way Manual</w:t>
      </w:r>
    </w:p>
    <w:p w:rsidR="00E50E75" w:rsidRPr="00830DDA" w:rsidRDefault="00EF3787" w:rsidP="00EF3787">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Adobe Acrobat (standard or compatible)</w:t>
      </w:r>
    </w:p>
    <w:p w:rsidR="003343A3" w:rsidRDefault="003343A3" w:rsidP="003343A3">
      <w:pPr>
        <w:ind w:left="1440" w:firstLine="720"/>
        <w:rPr>
          <w:sz w:val="24"/>
          <w:szCs w:val="24"/>
        </w:rPr>
      </w:pPr>
    </w:p>
    <w:p w:rsidR="00A95661" w:rsidRDefault="00A95661" w:rsidP="003343A3">
      <w:pPr>
        <w:ind w:left="1440" w:firstLine="720"/>
        <w:rPr>
          <w:sz w:val="24"/>
          <w:szCs w:val="24"/>
        </w:rPr>
      </w:pPr>
    </w:p>
    <w:p w:rsidR="00A95661" w:rsidRPr="00830DDA" w:rsidRDefault="00A95661" w:rsidP="003343A3">
      <w:pPr>
        <w:ind w:left="1440" w:firstLine="720"/>
        <w:rPr>
          <w:sz w:val="24"/>
          <w:szCs w:val="24"/>
        </w:rPr>
      </w:pPr>
    </w:p>
    <w:p w:rsidR="00273FD9"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b/>
          <w:sz w:val="24"/>
          <w:szCs w:val="24"/>
        </w:rPr>
      </w:pPr>
      <w:r w:rsidRPr="00CC6A57">
        <w:rPr>
          <w:b/>
          <w:sz w:val="24"/>
          <w:szCs w:val="24"/>
        </w:rPr>
        <w:t>PROJECT SCHEDULE-</w:t>
      </w:r>
      <w:r w:rsidR="005A5DB9" w:rsidRPr="00CC6A57">
        <w:rPr>
          <w:b/>
          <w:sz w:val="24"/>
          <w:szCs w:val="24"/>
        </w:rPr>
        <w:t>N/A</w:t>
      </w:r>
    </w:p>
    <w:p w:rsidR="00DB5125"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b/>
          <w:sz w:val="24"/>
          <w:szCs w:val="24"/>
        </w:rPr>
      </w:pPr>
    </w:p>
    <w:p w:rsidR="004E7EB6" w:rsidRPr="004E7EB6" w:rsidRDefault="004E7EB6" w:rsidP="004E7EB6">
      <w:pPr>
        <w:rPr>
          <w:b/>
          <w:bCs/>
          <w:color w:val="010202"/>
          <w:sz w:val="24"/>
          <w:szCs w:val="24"/>
        </w:rPr>
      </w:pPr>
      <w:r w:rsidRPr="004E7EB6">
        <w:rPr>
          <w:b/>
          <w:bCs/>
          <w:color w:val="010202"/>
          <w:sz w:val="24"/>
          <w:szCs w:val="24"/>
        </w:rPr>
        <w:t>PROPOSED SUB CONSULTANT REQUEST</w:t>
      </w:r>
    </w:p>
    <w:p w:rsidR="004E7EB6" w:rsidRDefault="004E7EB6" w:rsidP="004E7EB6">
      <w:pPr>
        <w:rPr>
          <w:rFonts w:ascii="ArialMT" w:hAnsi="ArialMT"/>
          <w:color w:val="010202"/>
        </w:rPr>
      </w:pPr>
    </w:p>
    <w:p w:rsidR="004E7EB6" w:rsidRDefault="004E7EB6" w:rsidP="004E7EB6">
      <w:pPr>
        <w:rPr>
          <w:color w:val="010202"/>
          <w:sz w:val="24"/>
          <w:szCs w:val="24"/>
        </w:rPr>
      </w:pPr>
      <w:r w:rsidRPr="004E7EB6">
        <w:rPr>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Pr>
          <w:color w:val="010202"/>
          <w:sz w:val="24"/>
          <w:szCs w:val="24"/>
        </w:rPr>
        <w:t>See NDDOT web site for form SFN 60232.</w:t>
      </w:r>
      <w:r w:rsidR="005E0ED3">
        <w:rPr>
          <w:color w:val="010202"/>
          <w:sz w:val="24"/>
          <w:szCs w:val="24"/>
        </w:rPr>
        <w:t xml:space="preserve"> </w:t>
      </w:r>
      <w:r w:rsidR="004363CD">
        <w:rPr>
          <w:color w:val="010202"/>
          <w:sz w:val="24"/>
          <w:szCs w:val="24"/>
        </w:rPr>
        <w:t xml:space="preserve"> (</w:t>
      </w:r>
      <w:r w:rsidR="004363CD" w:rsidRPr="008A4521">
        <w:rPr>
          <w:color w:val="010202"/>
          <w:sz w:val="24"/>
          <w:szCs w:val="24"/>
        </w:rPr>
        <w:t>http://www.dot.nd.gov/dotnet/forms/</w:t>
      </w:r>
      <w:proofErr w:type="gramStart"/>
      <w:r w:rsidR="004363CD" w:rsidRPr="008A4521">
        <w:rPr>
          <w:color w:val="010202"/>
          <w:sz w:val="24"/>
          <w:szCs w:val="24"/>
        </w:rPr>
        <w:t>forms.aspx</w:t>
      </w:r>
      <w:r w:rsidR="005E0ED3">
        <w:rPr>
          <w:color w:val="010202"/>
          <w:sz w:val="24"/>
          <w:szCs w:val="24"/>
        </w:rPr>
        <w:t xml:space="preserve"> </w:t>
      </w:r>
      <w:r w:rsidR="004363CD">
        <w:rPr>
          <w:color w:val="010202"/>
          <w:sz w:val="24"/>
          <w:szCs w:val="24"/>
        </w:rPr>
        <w:t>)</w:t>
      </w:r>
      <w:proofErr w:type="gramEnd"/>
    </w:p>
    <w:p w:rsidR="00231FCD" w:rsidRPr="004E7EB6" w:rsidRDefault="00231FCD" w:rsidP="004E7EB6">
      <w:pPr>
        <w:rPr>
          <w:color w:val="010202"/>
          <w:sz w:val="24"/>
          <w:szCs w:val="24"/>
        </w:rPr>
      </w:pPr>
    </w:p>
    <w:p w:rsidR="004E7EB6" w:rsidRPr="004E7EB6" w:rsidRDefault="004E7EB6" w:rsidP="004E7EB6">
      <w:pPr>
        <w:rPr>
          <w:b/>
          <w:bCs/>
          <w:sz w:val="24"/>
          <w:szCs w:val="24"/>
        </w:rPr>
      </w:pPr>
      <w:r w:rsidRPr="004E7EB6">
        <w:rPr>
          <w:b/>
          <w:bCs/>
          <w:sz w:val="24"/>
          <w:szCs w:val="24"/>
        </w:rPr>
        <w:t>PRIME CONSULTANT REQUEST TO SUBLET</w:t>
      </w:r>
    </w:p>
    <w:p w:rsidR="004E7EB6" w:rsidRDefault="004E7EB6" w:rsidP="004E7EB6">
      <w:pPr>
        <w:rPr>
          <w:rFonts w:ascii="Arial" w:hAnsi="Arial" w:cs="Arial"/>
          <w:b/>
          <w:bCs/>
        </w:rPr>
      </w:pPr>
    </w:p>
    <w:p w:rsidR="004363CD" w:rsidRPr="00D02D65" w:rsidRDefault="004E7EB6"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E7EB6">
        <w:rPr>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E7EB6">
        <w:rPr>
          <w:color w:val="434444"/>
          <w:sz w:val="24"/>
          <w:szCs w:val="24"/>
        </w:rPr>
        <w:t>conta</w:t>
      </w:r>
      <w:r w:rsidRPr="004E7EB6">
        <w:rPr>
          <w:color w:val="151616"/>
          <w:sz w:val="24"/>
          <w:szCs w:val="24"/>
        </w:rPr>
        <w:t xml:space="preserve">ins </w:t>
      </w:r>
      <w:r w:rsidRPr="004E7EB6">
        <w:rPr>
          <w:color w:val="2D2E2E"/>
          <w:sz w:val="24"/>
          <w:szCs w:val="24"/>
        </w:rPr>
        <w:t xml:space="preserve">all the pertinent provisions </w:t>
      </w:r>
      <w:r w:rsidRPr="004E7EB6">
        <w:rPr>
          <w:color w:val="434444"/>
          <w:sz w:val="24"/>
          <w:szCs w:val="24"/>
        </w:rPr>
        <w:t xml:space="preserve">and </w:t>
      </w:r>
      <w:r w:rsidRPr="004E7EB6">
        <w:rPr>
          <w:color w:val="2D2E2E"/>
          <w:sz w:val="24"/>
          <w:szCs w:val="24"/>
        </w:rPr>
        <w:t xml:space="preserve">requirements </w:t>
      </w:r>
      <w:r w:rsidRPr="004E7EB6">
        <w:rPr>
          <w:color w:val="434444"/>
          <w:sz w:val="24"/>
          <w:szCs w:val="24"/>
        </w:rPr>
        <w:t xml:space="preserve">of </w:t>
      </w:r>
      <w:r w:rsidRPr="004E7EB6">
        <w:rPr>
          <w:color w:val="2D2E2E"/>
          <w:sz w:val="24"/>
          <w:szCs w:val="24"/>
        </w:rPr>
        <w:t xml:space="preserve">the prime </w:t>
      </w:r>
      <w:r w:rsidRPr="004E7EB6">
        <w:rPr>
          <w:color w:val="434444"/>
          <w:sz w:val="24"/>
          <w:szCs w:val="24"/>
        </w:rPr>
        <w:t>contract w</w:t>
      </w:r>
      <w:r w:rsidRPr="004E7EB6">
        <w:rPr>
          <w:color w:val="151616"/>
          <w:sz w:val="24"/>
          <w:szCs w:val="24"/>
        </w:rPr>
        <w:t xml:space="preserve">ith </w:t>
      </w:r>
      <w:r w:rsidRPr="004E7EB6">
        <w:rPr>
          <w:color w:val="2D2E2E"/>
          <w:sz w:val="24"/>
          <w:szCs w:val="24"/>
        </w:rPr>
        <w:t xml:space="preserve">the North Dakota Department of </w:t>
      </w:r>
      <w:r w:rsidRPr="004E7EB6">
        <w:rPr>
          <w:color w:val="151616"/>
          <w:sz w:val="24"/>
          <w:szCs w:val="24"/>
        </w:rPr>
        <w:t>Transportati</w:t>
      </w:r>
      <w:r w:rsidRPr="004E7EB6">
        <w:rPr>
          <w:color w:val="434444"/>
          <w:sz w:val="24"/>
          <w:szCs w:val="24"/>
        </w:rPr>
        <w:t xml:space="preserve">on </w:t>
      </w:r>
      <w:r w:rsidRPr="004E7EB6">
        <w:rPr>
          <w:color w:val="2D2E2E"/>
          <w:sz w:val="24"/>
          <w:szCs w:val="24"/>
        </w:rPr>
        <w:t>(NDDOT)</w:t>
      </w:r>
      <w:r w:rsidRPr="004E7EB6">
        <w:rPr>
          <w:color w:val="6F6F6F"/>
          <w:sz w:val="24"/>
          <w:szCs w:val="24"/>
        </w:rPr>
        <w:t xml:space="preserve">. </w:t>
      </w:r>
      <w:r w:rsidR="004363CD">
        <w:rPr>
          <w:color w:val="010202"/>
          <w:sz w:val="24"/>
          <w:szCs w:val="24"/>
        </w:rPr>
        <w:t>See NDDOT web site for form SFN 60233.</w:t>
      </w:r>
    </w:p>
    <w:p w:rsidR="004E7EB6" w:rsidRPr="005E0ED3" w:rsidRDefault="004363CD" w:rsidP="004363CD">
      <w:pPr>
        <w:rPr>
          <w:sz w:val="24"/>
          <w:szCs w:val="24"/>
        </w:rPr>
      </w:pPr>
      <w:r w:rsidRPr="005E0ED3">
        <w:rPr>
          <w:color w:val="010202"/>
          <w:sz w:val="24"/>
          <w:szCs w:val="24"/>
        </w:rPr>
        <w:t>(http://www.dot.nd.gov/dotnet/forms/forms.aspx)</w:t>
      </w:r>
    </w:p>
    <w:p w:rsidR="00C8096B"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sz w:val="24"/>
          <w:szCs w:val="24"/>
        </w:rPr>
      </w:pPr>
      <w:r w:rsidRPr="00273FD9">
        <w:rPr>
          <w:sz w:val="24"/>
          <w:szCs w:val="24"/>
        </w:rPr>
        <w:tab/>
      </w:r>
      <w:r w:rsidRPr="00273FD9">
        <w:rPr>
          <w:sz w:val="24"/>
          <w:szCs w:val="24"/>
        </w:rPr>
        <w:tab/>
      </w:r>
      <w:r w:rsidRPr="00273FD9">
        <w:rPr>
          <w:sz w:val="24"/>
          <w:szCs w:val="24"/>
        </w:rPr>
        <w:tab/>
      </w:r>
    </w:p>
    <w:p w:rsidR="00DD6C79" w:rsidRDefault="00DD6C7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sz w:val="24"/>
          <w:szCs w:val="24"/>
        </w:rPr>
      </w:pPr>
    </w:p>
    <w:p w:rsidR="00DD6C79" w:rsidRDefault="00DD6C7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sz w:val="24"/>
          <w:szCs w:val="24"/>
        </w:rPr>
      </w:pPr>
    </w:p>
    <w:p w:rsidR="00DD6C79" w:rsidRPr="00273FD9" w:rsidRDefault="00DD6C7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pPr>
    </w:p>
    <w:p w:rsidR="00D66398" w:rsidRPr="00830DDA"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b/>
          <w:bCs/>
          <w:sz w:val="24"/>
          <w:szCs w:val="24"/>
        </w:rPr>
      </w:pPr>
      <w:r w:rsidRPr="00830DDA">
        <w:rPr>
          <w:b/>
          <w:bCs/>
          <w:sz w:val="24"/>
          <w:szCs w:val="24"/>
        </w:rPr>
        <w:t>DISADVANTAGED BUSINESS ENTERPRISE (DBE)</w:t>
      </w:r>
    </w:p>
    <w:p w:rsidR="00D66398" w:rsidRPr="00A9221D"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b/>
          <w:bCs/>
          <w:sz w:val="24"/>
          <w:szCs w:val="24"/>
          <w:u w:val="single"/>
        </w:rPr>
      </w:pPr>
    </w:p>
    <w:p w:rsidR="00E11D1D" w:rsidRPr="00A9221D" w:rsidRDefault="00E11D1D" w:rsidP="00E11D1D">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sz w:val="24"/>
          <w:szCs w:val="24"/>
        </w:rPr>
      </w:pPr>
      <w:r w:rsidRPr="00A9221D">
        <w:rPr>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A9221D">
        <w:rPr>
          <w:b/>
          <w:bCs/>
          <w:color w:val="FF0000"/>
          <w:sz w:val="24"/>
          <w:szCs w:val="24"/>
        </w:rPr>
        <w:t xml:space="preserve">For information regarding the DBE Program, see the 2016 DBE Program Manual at </w:t>
      </w:r>
      <w:hyperlink r:id="rId8" w:history="1">
        <w:r w:rsidRPr="00A9221D">
          <w:rPr>
            <w:rStyle w:val="Hyperlink"/>
            <w:b/>
            <w:bCs/>
            <w:sz w:val="24"/>
            <w:szCs w:val="24"/>
          </w:rPr>
          <w:t>http://www.dot.nd.gov/divisions/civilrights/docs/dbe/dbe-program-admin-manual.pdf</w:t>
        </w:r>
      </w:hyperlink>
      <w:r w:rsidRPr="00A9221D">
        <w:rPr>
          <w:b/>
          <w:bCs/>
          <w:color w:val="FF0000"/>
          <w:sz w:val="24"/>
          <w:szCs w:val="24"/>
        </w:rPr>
        <w:t xml:space="preserve"> </w:t>
      </w:r>
      <w:r w:rsidRPr="00A9221D">
        <w:rPr>
          <w:sz w:val="24"/>
          <w:szCs w:val="24"/>
        </w:rPr>
        <w:t xml:space="preserve"> </w:t>
      </w:r>
    </w:p>
    <w:p w:rsidR="00E11D1D" w:rsidRPr="00A9221D" w:rsidRDefault="00E11D1D" w:rsidP="00E11D1D">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sz w:val="24"/>
          <w:szCs w:val="24"/>
        </w:rPr>
      </w:pPr>
    </w:p>
    <w:p w:rsidR="00E11D1D" w:rsidRPr="00A9221D" w:rsidRDefault="00E11D1D" w:rsidP="00E11D1D">
      <w:pPr>
        <w:rPr>
          <w:b/>
          <w:bCs/>
          <w:color w:val="FF0000"/>
          <w:sz w:val="24"/>
          <w:szCs w:val="24"/>
        </w:rPr>
      </w:pPr>
      <w:r w:rsidRPr="00A9221D">
        <w:rPr>
          <w:b/>
          <w:bCs/>
          <w:color w:val="FF0000"/>
          <w:sz w:val="24"/>
          <w:szCs w:val="24"/>
        </w:rPr>
        <w:t xml:space="preserve">TITLE VI/NON-DISCRIMINATION AND ADA </w:t>
      </w:r>
    </w:p>
    <w:p w:rsidR="00E11D1D" w:rsidRPr="00A9221D" w:rsidRDefault="00E11D1D" w:rsidP="00E11D1D">
      <w:pPr>
        <w:rPr>
          <w:b/>
          <w:bCs/>
          <w:sz w:val="24"/>
          <w:szCs w:val="24"/>
        </w:rPr>
      </w:pPr>
      <w:r w:rsidRPr="00A9221D">
        <w:rPr>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A9221D">
        <w:rPr>
          <w:b/>
          <w:bCs/>
          <w:color w:val="FF0000"/>
          <w:sz w:val="24"/>
          <w:szCs w:val="24"/>
        </w:rPr>
        <w:t>2016 Title VI/Nondiscrimination and ADA Program at</w:t>
      </w:r>
      <w:r w:rsidRPr="00A9221D">
        <w:rPr>
          <w:color w:val="FF0000"/>
          <w:sz w:val="24"/>
          <w:szCs w:val="24"/>
        </w:rPr>
        <w:t xml:space="preserve"> </w:t>
      </w:r>
      <w:hyperlink r:id="rId9" w:history="1">
        <w:r w:rsidRPr="00A9221D">
          <w:rPr>
            <w:rStyle w:val="Hyperlink"/>
            <w:b/>
            <w:bCs/>
            <w:sz w:val="24"/>
            <w:szCs w:val="24"/>
          </w:rPr>
          <w:t>http://www.dot.nd.gov/divisions/civilrights/docs/titlevi/NDDOT-Title-VI-ADA-2016.pdf</w:t>
        </w:r>
      </w:hyperlink>
    </w:p>
    <w:p w:rsidR="00E11D1D" w:rsidRPr="00A9221D" w:rsidRDefault="00E11D1D" w:rsidP="00E11D1D">
      <w:pPr>
        <w:rPr>
          <w:color w:val="1F497D"/>
          <w:sz w:val="24"/>
          <w:szCs w:val="24"/>
        </w:rPr>
      </w:pPr>
    </w:p>
    <w:p w:rsidR="00E11D1D" w:rsidRPr="00A9221D" w:rsidRDefault="00E11D1D" w:rsidP="00E11D1D">
      <w:pPr>
        <w:rPr>
          <w:color w:val="1F497D"/>
          <w:sz w:val="24"/>
          <w:szCs w:val="24"/>
        </w:rPr>
      </w:pPr>
    </w:p>
    <w:p w:rsidR="00E11D1D" w:rsidRPr="00A9221D" w:rsidRDefault="00E11D1D" w:rsidP="00E11D1D">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b/>
          <w:bCs/>
          <w:sz w:val="24"/>
          <w:szCs w:val="24"/>
        </w:rPr>
      </w:pPr>
      <w:r w:rsidRPr="00A9221D">
        <w:rPr>
          <w:sz w:val="24"/>
          <w:szCs w:val="24"/>
        </w:rPr>
        <w:t>The two paragraphs above apply to every consultant on the project, including every tier of sub consultant. It is the consultant’s, or sub consultant’s responsibility to include the two above paragraphs in every subcontract.</w:t>
      </w:r>
    </w:p>
    <w:p w:rsidR="004F4C58" w:rsidRPr="00A9221D" w:rsidRDefault="004F4C58" w:rsidP="003620F7">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b/>
          <w:bCs/>
          <w:sz w:val="24"/>
          <w:szCs w:val="24"/>
        </w:rPr>
      </w:pPr>
    </w:p>
    <w:p w:rsidR="002F2B45" w:rsidRDefault="002F2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22244" w:rsidRPr="00830DD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0DDA">
        <w:rPr>
          <w:b/>
          <w:bCs/>
          <w:sz w:val="24"/>
          <w:szCs w:val="24"/>
        </w:rPr>
        <w:t xml:space="preserve">EVALUATION </w:t>
      </w:r>
      <w:smartTag w:uri="urn:schemas-microsoft-com:office:smarttags" w:element="stockticker">
        <w:r w:rsidRPr="00830DDA">
          <w:rPr>
            <w:b/>
            <w:bCs/>
            <w:sz w:val="24"/>
            <w:szCs w:val="24"/>
          </w:rPr>
          <w:t>AND</w:t>
        </w:r>
      </w:smartTag>
      <w:r w:rsidRPr="00830DDA">
        <w:rPr>
          <w:b/>
          <w:bCs/>
          <w:sz w:val="24"/>
          <w:szCs w:val="24"/>
        </w:rPr>
        <w:t xml:space="preserve"> SELECTION PROCESS</w:t>
      </w:r>
    </w:p>
    <w:p w:rsidR="00680F40" w:rsidRPr="00830DDA"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AC1314" w:rsidRPr="00830DDA" w:rsidRDefault="00EF3787"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F3787">
        <w:rPr>
          <w:sz w:val="24"/>
          <w:szCs w:val="24"/>
        </w:rPr>
        <w:t xml:space="preserve">Engineering firms interested in performing the work must submit </w:t>
      </w:r>
      <w:r>
        <w:rPr>
          <w:sz w:val="24"/>
          <w:szCs w:val="24"/>
        </w:rPr>
        <w:t>4</w:t>
      </w:r>
      <w:r w:rsidRPr="00EF3787">
        <w:rPr>
          <w:sz w:val="24"/>
          <w:szCs w:val="24"/>
        </w:rPr>
        <w:t xml:space="preserve"> hard copies of their proposal and one electronic copy in PDF format. Both the hard copies and electronic copy must be submitted prior to the date and time listed on the cover of this RFP to be considered. Late proposals will not be considered.</w:t>
      </w:r>
      <w:r w:rsidR="00AC1314" w:rsidRPr="00830DDA">
        <w:rPr>
          <w:sz w:val="24"/>
          <w:szCs w:val="24"/>
        </w:rPr>
        <w:tab/>
      </w:r>
    </w:p>
    <w:p w:rsidR="008855AD"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0DDA">
        <w:rPr>
          <w:sz w:val="24"/>
          <w:szCs w:val="24"/>
        </w:rPr>
        <w:tab/>
      </w:r>
    </w:p>
    <w:p w:rsidR="00680F40" w:rsidRPr="00830DDA"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b/>
          <w:bCs/>
          <w:sz w:val="24"/>
          <w:szCs w:val="24"/>
        </w:rPr>
        <w:t xml:space="preserve">Proposals shall be submitted to: </w:t>
      </w:r>
    </w:p>
    <w:p w:rsidR="00680F40" w:rsidRPr="00830DDA"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830DDA">
        <w:rPr>
          <w:sz w:val="24"/>
          <w:szCs w:val="24"/>
        </w:rPr>
        <w:t>Steve Cunningham</w:t>
      </w:r>
    </w:p>
    <w:p w:rsidR="00680F40" w:rsidRPr="00830DDA"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830DDA">
        <w:rPr>
          <w:sz w:val="24"/>
          <w:szCs w:val="24"/>
        </w:rPr>
        <w:t xml:space="preserve">Environmental and Transportation Services </w:t>
      </w:r>
      <w:r w:rsidR="00680F40" w:rsidRPr="00830DDA">
        <w:rPr>
          <w:sz w:val="24"/>
          <w:szCs w:val="24"/>
        </w:rPr>
        <w:t>Division</w:t>
      </w:r>
    </w:p>
    <w:p w:rsidR="00680F40" w:rsidRPr="00830DDA"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830DDA">
        <w:rPr>
          <w:sz w:val="24"/>
          <w:szCs w:val="24"/>
        </w:rPr>
        <w:t>NDDOT</w:t>
      </w:r>
    </w:p>
    <w:p w:rsidR="00E57467" w:rsidRPr="00830DDA"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830DDA">
        <w:rPr>
          <w:sz w:val="24"/>
          <w:szCs w:val="24"/>
        </w:rPr>
        <w:t>608 East Boulevard Avenue</w:t>
      </w:r>
    </w:p>
    <w:p w:rsidR="00680F40" w:rsidRPr="00830DDA"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830DDA">
        <w:rPr>
          <w:sz w:val="24"/>
          <w:szCs w:val="24"/>
        </w:rPr>
        <w:t>Bismarck, ND 58505</w:t>
      </w:r>
    </w:p>
    <w:p w:rsidR="00680F40" w:rsidRPr="00830DDA" w:rsidRDefault="007E1A04"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hyperlink r:id="rId10" w:history="1">
        <w:r w:rsidR="00680F40" w:rsidRPr="00830DDA">
          <w:rPr>
            <w:rStyle w:val="Hyperlink"/>
            <w:color w:val="auto"/>
            <w:sz w:val="24"/>
            <w:szCs w:val="24"/>
          </w:rPr>
          <w:t>scunning@nd.gov</w:t>
        </w:r>
      </w:hyperlink>
    </w:p>
    <w:p w:rsidR="0044233E" w:rsidRPr="00830DDA"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0501B3"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501B3" w:rsidRPr="000501B3" w:rsidRDefault="008855AD" w:rsidP="000501B3">
      <w:pPr>
        <w:pStyle w:val="ListParagraph"/>
        <w:numPr>
          <w:ilvl w:val="0"/>
          <w:numId w:val="12"/>
        </w:numPr>
        <w:rPr>
          <w:sz w:val="24"/>
          <w:szCs w:val="24"/>
        </w:rPr>
      </w:pPr>
      <w:r w:rsidRPr="00DC3E1C">
        <w:rPr>
          <w:sz w:val="24"/>
          <w:szCs w:val="24"/>
        </w:rPr>
        <w:t xml:space="preserve"> </w:t>
      </w:r>
      <w:r w:rsidR="00DC3E1C" w:rsidRPr="002D4806">
        <w:rPr>
          <w:sz w:val="24"/>
          <w:szCs w:val="24"/>
          <w:u w:val="single"/>
        </w:rPr>
        <w:t xml:space="preserve">Each proposal shall contain a cover letter signed by an authorized officer </w:t>
      </w:r>
      <w:r w:rsidR="00DC3E1C" w:rsidRPr="00DC3E1C">
        <w:rPr>
          <w:sz w:val="24"/>
          <w:szCs w:val="24"/>
          <w:u w:val="single"/>
        </w:rPr>
        <w:t>who can sign contracts for the firm</w:t>
      </w:r>
      <w:r w:rsidR="000501B3" w:rsidRPr="000501B3">
        <w:rPr>
          <w:sz w:val="24"/>
          <w:szCs w:val="24"/>
        </w:rPr>
        <w:t xml:space="preserve">. The pages of the cover letter will not be counted as a part of the pages. Also include the </w:t>
      </w:r>
      <w:r w:rsidR="000501B3" w:rsidRPr="000501B3">
        <w:rPr>
          <w:sz w:val="24"/>
          <w:szCs w:val="24"/>
          <w:u w:val="single"/>
        </w:rPr>
        <w:t>individuals email address below each signature</w:t>
      </w:r>
      <w:r w:rsidR="000501B3" w:rsidRPr="000501B3">
        <w:rPr>
          <w:sz w:val="24"/>
          <w:szCs w:val="24"/>
        </w:rPr>
        <w:t xml:space="preserve"> on the cover letter.</w:t>
      </w:r>
    </w:p>
    <w:p w:rsidR="008855AD" w:rsidRPr="00830DDA"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855AD" w:rsidRPr="00726130"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sz w:val="24"/>
          <w:szCs w:val="24"/>
        </w:rPr>
        <w:t xml:space="preserve">The proposal pages shall be </w:t>
      </w:r>
      <w:r w:rsidRPr="009F3AF6">
        <w:rPr>
          <w:sz w:val="24"/>
          <w:szCs w:val="24"/>
        </w:rPr>
        <w:t xml:space="preserve">numbered and must be limited to </w:t>
      </w:r>
      <w:r w:rsidR="00E11D1D">
        <w:rPr>
          <w:sz w:val="24"/>
          <w:szCs w:val="24"/>
        </w:rPr>
        <w:t>2</w:t>
      </w:r>
      <w:r w:rsidR="006A483D">
        <w:rPr>
          <w:sz w:val="24"/>
          <w:szCs w:val="24"/>
        </w:rPr>
        <w:t xml:space="preserve"> page</w:t>
      </w:r>
      <w:r w:rsidRPr="00726130">
        <w:rPr>
          <w:sz w:val="24"/>
          <w:szCs w:val="24"/>
        </w:rPr>
        <w:t xml:space="preserve"> in length.  Proposals that exceed the page length requirement will not be considered.</w:t>
      </w:r>
      <w:r w:rsidR="000501B3">
        <w:rPr>
          <w:sz w:val="24"/>
          <w:szCs w:val="24"/>
        </w:rPr>
        <w:t xml:space="preserve"> This section should contain your approach and project specific plan.</w:t>
      </w:r>
    </w:p>
    <w:p w:rsidR="008855AD" w:rsidRPr="00726130"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855AD"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3AF6">
        <w:rPr>
          <w:sz w:val="24"/>
          <w:szCs w:val="24"/>
        </w:rPr>
        <w:t xml:space="preserve">The consultant’s proposal shall include an appendix.  The appendix may include updated </w:t>
      </w:r>
      <w:r w:rsidR="005E7C7F">
        <w:rPr>
          <w:sz w:val="24"/>
          <w:szCs w:val="24"/>
        </w:rPr>
        <w:t xml:space="preserve">Federal </w:t>
      </w:r>
      <w:r w:rsidRPr="009F3AF6">
        <w:rPr>
          <w:sz w:val="24"/>
          <w:szCs w:val="24"/>
        </w:rPr>
        <w:t>form 330</w:t>
      </w:r>
      <w:r w:rsidR="00726130">
        <w:rPr>
          <w:sz w:val="24"/>
          <w:szCs w:val="24"/>
        </w:rPr>
        <w:t xml:space="preserve"> if you do not have one on file with CAS</w:t>
      </w:r>
      <w:r w:rsidRPr="009F3AF6">
        <w:rPr>
          <w:sz w:val="24"/>
          <w:szCs w:val="24"/>
        </w:rPr>
        <w:t xml:space="preserve">. The pages in the appendix will </w:t>
      </w:r>
      <w:r>
        <w:rPr>
          <w:sz w:val="24"/>
          <w:szCs w:val="24"/>
        </w:rPr>
        <w:t>not be counted as a part of the</w:t>
      </w:r>
      <w:r w:rsidRPr="009F3AF6">
        <w:rPr>
          <w:sz w:val="24"/>
          <w:szCs w:val="24"/>
        </w:rPr>
        <w:t xml:space="preserve"> pages.</w:t>
      </w:r>
      <w:r w:rsidRPr="00830DDA">
        <w:rPr>
          <w:sz w:val="24"/>
          <w:szCs w:val="24"/>
        </w:rPr>
        <w:t xml:space="preserve"> The appendix shall include</w:t>
      </w:r>
      <w:r w:rsidR="000501B3">
        <w:rPr>
          <w:sz w:val="24"/>
          <w:szCs w:val="24"/>
        </w:rPr>
        <w:t xml:space="preserve"> the following</w:t>
      </w:r>
      <w:r w:rsidR="00726130">
        <w:rPr>
          <w:sz w:val="24"/>
          <w:szCs w:val="24"/>
        </w:rPr>
        <w:t xml:space="preserve"> in this order</w:t>
      </w:r>
      <w:r w:rsidRPr="00830DDA">
        <w:rPr>
          <w:sz w:val="24"/>
          <w:szCs w:val="24"/>
        </w:rPr>
        <w:t>:</w:t>
      </w:r>
    </w:p>
    <w:p w:rsidR="000501B3" w:rsidRDefault="000501B3" w:rsidP="000501B3">
      <w:pPr>
        <w:pStyle w:val="ListParagraph"/>
        <w:rPr>
          <w:sz w:val="24"/>
          <w:szCs w:val="24"/>
        </w:rPr>
      </w:pPr>
    </w:p>
    <w:p w:rsidR="00121E9F" w:rsidRPr="000501B3"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u w:val="single"/>
        </w:rPr>
      </w:pPr>
      <w:r>
        <w:rPr>
          <w:sz w:val="24"/>
          <w:szCs w:val="24"/>
        </w:rPr>
        <w:tab/>
      </w:r>
      <w:r w:rsidR="00726130" w:rsidRPr="000501B3">
        <w:rPr>
          <w:b/>
          <w:sz w:val="24"/>
          <w:szCs w:val="24"/>
          <w:u w:val="single"/>
        </w:rPr>
        <w:t>Appendix A</w:t>
      </w:r>
    </w:p>
    <w:p w:rsidR="00121E9F"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21E9F">
        <w:rPr>
          <w:sz w:val="24"/>
          <w:szCs w:val="24"/>
        </w:rPr>
        <w:t>A schedule for the project.  If accepted the schedule will be included as part of the contract.</w:t>
      </w:r>
    </w:p>
    <w:p w:rsidR="00726130" w:rsidRPr="000501B3"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u w:val="single"/>
        </w:rPr>
      </w:pPr>
      <w:r w:rsidRPr="000501B3">
        <w:rPr>
          <w:b/>
          <w:sz w:val="24"/>
          <w:szCs w:val="24"/>
          <w:u w:val="single"/>
        </w:rPr>
        <w:t>Appendix B</w:t>
      </w:r>
    </w:p>
    <w:p w:rsidR="008855AD"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sz w:val="24"/>
          <w:szCs w:val="24"/>
        </w:rPr>
        <w:t>A staffing plan identifying the key project personnel (including titles, education, and work experience) and the respective roles and responsibilities for the project.</w:t>
      </w:r>
    </w:p>
    <w:p w:rsidR="00726130" w:rsidRPr="000501B3"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rPr>
      </w:pPr>
      <w:r w:rsidRPr="000501B3">
        <w:rPr>
          <w:b/>
          <w:sz w:val="24"/>
          <w:szCs w:val="24"/>
          <w:u w:val="single"/>
        </w:rPr>
        <w:t>Appendix C</w:t>
      </w:r>
      <w:r w:rsidRPr="000501B3">
        <w:rPr>
          <w:b/>
          <w:sz w:val="24"/>
          <w:szCs w:val="24"/>
        </w:rPr>
        <w:tab/>
      </w:r>
    </w:p>
    <w:p w:rsidR="008855AD"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Project Specific </w:t>
      </w:r>
      <w:r w:rsidRPr="00830DDA">
        <w:rPr>
          <w:sz w:val="24"/>
          <w:szCs w:val="24"/>
        </w:rPr>
        <w:t xml:space="preserve">QC/QA Plan including check lists, persons, responsibilities, proposed submittals and reviews, and DOT response timelines. The QC/QA Plan will be reviewed by the NDDOT and, if accepted, become part of the project after </w:t>
      </w:r>
      <w:r w:rsidRPr="00830DDA">
        <w:rPr>
          <w:sz w:val="24"/>
          <w:szCs w:val="24"/>
        </w:rPr>
        <w:lastRenderedPageBreak/>
        <w:t xml:space="preserve">the contract has been signed.  </w:t>
      </w:r>
    </w:p>
    <w:p w:rsidR="000501B3" w:rsidRPr="000501B3"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u w:val="single"/>
        </w:rPr>
      </w:pPr>
      <w:r w:rsidRPr="000501B3">
        <w:rPr>
          <w:b/>
          <w:sz w:val="24"/>
          <w:szCs w:val="24"/>
          <w:u w:val="single"/>
        </w:rPr>
        <w:t>Appendix D</w:t>
      </w:r>
    </w:p>
    <w:p w:rsidR="00C74031" w:rsidRPr="00830DDA"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sz w:val="24"/>
          <w:szCs w:val="24"/>
        </w:rPr>
        <w:t>Sub-consultants and associated activities to be completed by the sub-consultants</w:t>
      </w:r>
      <w:r w:rsidR="00726130">
        <w:rPr>
          <w:sz w:val="24"/>
          <w:szCs w:val="24"/>
        </w:rPr>
        <w:t xml:space="preserve">. Attach </w:t>
      </w:r>
      <w:r w:rsidR="00AF0129">
        <w:rPr>
          <w:sz w:val="24"/>
          <w:szCs w:val="24"/>
        </w:rPr>
        <w:t xml:space="preserve">proposed </w:t>
      </w:r>
      <w:r w:rsidR="00726130">
        <w:rPr>
          <w:sz w:val="24"/>
          <w:szCs w:val="24"/>
        </w:rPr>
        <w:t>sublet form</w:t>
      </w:r>
      <w:r w:rsidR="00AF0129">
        <w:rPr>
          <w:sz w:val="24"/>
          <w:szCs w:val="24"/>
        </w:rPr>
        <w:t xml:space="preserve"> </w:t>
      </w:r>
      <w:r w:rsidR="00AF0129" w:rsidRPr="00AF0129">
        <w:rPr>
          <w:sz w:val="24"/>
          <w:szCs w:val="24"/>
        </w:rPr>
        <w:t>SFN 60232</w:t>
      </w:r>
      <w:r w:rsidR="00726130">
        <w:rPr>
          <w:sz w:val="24"/>
          <w:szCs w:val="24"/>
        </w:rPr>
        <w:t xml:space="preserve"> for each sub at the end of </w:t>
      </w:r>
      <w:r w:rsidR="000501B3">
        <w:rPr>
          <w:sz w:val="24"/>
          <w:szCs w:val="24"/>
        </w:rPr>
        <w:t>this section</w:t>
      </w:r>
      <w:r w:rsidR="00726130">
        <w:rPr>
          <w:sz w:val="24"/>
          <w:szCs w:val="24"/>
        </w:rPr>
        <w:t xml:space="preserve">. </w:t>
      </w:r>
    </w:p>
    <w:p w:rsidR="002B0F5D" w:rsidRPr="00830DDA"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23B8D" w:rsidRPr="00B23B8D" w:rsidRDefault="00B23B8D" w:rsidP="00B23B8D">
      <w:pPr>
        <w:widowControl/>
        <w:autoSpaceDE/>
        <w:autoSpaceDN/>
        <w:adjustRightInd/>
        <w:rPr>
          <w:sz w:val="24"/>
          <w:szCs w:val="24"/>
        </w:rPr>
      </w:pPr>
      <w:r w:rsidRPr="00B23B8D">
        <w:rPr>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B23B8D" w:rsidRPr="00B23B8D" w:rsidRDefault="00B23B8D" w:rsidP="00B23B8D">
      <w:pPr>
        <w:widowControl/>
        <w:autoSpaceDE/>
        <w:autoSpaceDN/>
        <w:adjustRightInd/>
        <w:rPr>
          <w:sz w:val="24"/>
          <w:szCs w:val="24"/>
        </w:rPr>
      </w:pPr>
    </w:p>
    <w:p w:rsidR="00B23B8D" w:rsidRPr="00B23B8D" w:rsidRDefault="00B23B8D" w:rsidP="00B23B8D">
      <w:pPr>
        <w:widowControl/>
        <w:autoSpaceDE/>
        <w:autoSpaceDN/>
        <w:adjustRightInd/>
        <w:rPr>
          <w:sz w:val="24"/>
          <w:szCs w:val="24"/>
        </w:rPr>
      </w:pPr>
      <w:r w:rsidRPr="00B23B8D">
        <w:rPr>
          <w:sz w:val="24"/>
          <w:szCs w:val="24"/>
        </w:rPr>
        <w:t>Selection will be on the basis of the following weighted criteria:</w:t>
      </w:r>
    </w:p>
    <w:p w:rsidR="00B23B8D" w:rsidRPr="00B23B8D" w:rsidRDefault="00B23B8D" w:rsidP="00B23B8D">
      <w:pPr>
        <w:widowControl/>
        <w:autoSpaceDE/>
        <w:autoSpaceDN/>
        <w:adjustRightInd/>
        <w:rPr>
          <w:sz w:val="24"/>
          <w:szCs w:val="24"/>
        </w:rPr>
      </w:pPr>
    </w:p>
    <w:p w:rsidR="00B23B8D" w:rsidRPr="00B23B8D" w:rsidRDefault="00B23B8D" w:rsidP="00B23B8D">
      <w:pPr>
        <w:widowControl/>
        <w:autoSpaceDE/>
        <w:autoSpaceDN/>
        <w:adjustRightInd/>
        <w:rPr>
          <w:sz w:val="24"/>
          <w:szCs w:val="24"/>
        </w:rPr>
      </w:pPr>
      <w:r w:rsidRPr="00B23B8D">
        <w:rPr>
          <w:sz w:val="24"/>
          <w:szCs w:val="24"/>
        </w:rPr>
        <w:t>Weight</w:t>
      </w:r>
    </w:p>
    <w:p w:rsidR="00B23B8D" w:rsidRPr="00B23B8D" w:rsidRDefault="00B23B8D" w:rsidP="00B23B8D">
      <w:pPr>
        <w:widowControl/>
        <w:autoSpaceDE/>
        <w:autoSpaceDN/>
        <w:adjustRightInd/>
        <w:rPr>
          <w:sz w:val="24"/>
          <w:szCs w:val="24"/>
        </w:rPr>
      </w:pPr>
    </w:p>
    <w:p w:rsidR="00B23B8D" w:rsidRPr="00B23B8D" w:rsidRDefault="00B23B8D" w:rsidP="00B23B8D">
      <w:pPr>
        <w:widowControl/>
        <w:autoSpaceDE/>
        <w:autoSpaceDN/>
        <w:adjustRightInd/>
        <w:rPr>
          <w:sz w:val="24"/>
          <w:szCs w:val="24"/>
        </w:rPr>
      </w:pPr>
      <w:r w:rsidRPr="00B23B8D">
        <w:rPr>
          <w:sz w:val="24"/>
          <w:szCs w:val="24"/>
        </w:rPr>
        <w:t xml:space="preserve">__10%___   </w:t>
      </w:r>
      <w:proofErr w:type="spellStart"/>
      <w:r w:rsidRPr="00B23B8D">
        <w:rPr>
          <w:sz w:val="24"/>
          <w:szCs w:val="24"/>
        </w:rPr>
        <w:t>i</w:t>
      </w:r>
      <w:proofErr w:type="spellEnd"/>
      <w:r w:rsidRPr="00B23B8D">
        <w:rPr>
          <w:sz w:val="24"/>
          <w:szCs w:val="24"/>
        </w:rPr>
        <w:t>. Past performance</w:t>
      </w:r>
      <w:r w:rsidRPr="00B23B8D">
        <w:rPr>
          <w:sz w:val="24"/>
          <w:szCs w:val="24"/>
        </w:rPr>
        <w:tab/>
      </w:r>
      <w:r w:rsidRPr="00B23B8D">
        <w:rPr>
          <w:sz w:val="24"/>
          <w:szCs w:val="24"/>
        </w:rPr>
        <w:tab/>
      </w:r>
      <w:r w:rsidRPr="00B23B8D">
        <w:rPr>
          <w:sz w:val="24"/>
          <w:szCs w:val="24"/>
        </w:rPr>
        <w:tab/>
      </w:r>
      <w:r w:rsidRPr="00B23B8D">
        <w:rPr>
          <w:sz w:val="24"/>
          <w:szCs w:val="24"/>
        </w:rPr>
        <w:tab/>
      </w:r>
      <w:r w:rsidRPr="00B23B8D">
        <w:rPr>
          <w:sz w:val="24"/>
          <w:szCs w:val="24"/>
        </w:rPr>
        <w:tab/>
      </w:r>
      <w:r w:rsidRPr="00B23B8D">
        <w:rPr>
          <w:sz w:val="24"/>
          <w:szCs w:val="24"/>
        </w:rPr>
        <w:tab/>
      </w:r>
      <w:r w:rsidRPr="00B23B8D">
        <w:rPr>
          <w:sz w:val="24"/>
          <w:szCs w:val="24"/>
        </w:rPr>
        <w:tab/>
      </w:r>
      <w:r w:rsidRPr="00B23B8D">
        <w:rPr>
          <w:sz w:val="24"/>
          <w:szCs w:val="24"/>
        </w:rPr>
        <w:tab/>
      </w:r>
      <w:r w:rsidRPr="00B23B8D">
        <w:rPr>
          <w:sz w:val="24"/>
          <w:szCs w:val="24"/>
        </w:rPr>
        <w:tab/>
      </w:r>
    </w:p>
    <w:p w:rsidR="00B23B8D" w:rsidRPr="00B23B8D" w:rsidRDefault="00B23B8D" w:rsidP="00B23B8D">
      <w:pPr>
        <w:widowControl/>
        <w:autoSpaceDE/>
        <w:autoSpaceDN/>
        <w:adjustRightInd/>
        <w:rPr>
          <w:sz w:val="24"/>
          <w:szCs w:val="24"/>
        </w:rPr>
      </w:pPr>
      <w:r w:rsidRPr="00B23B8D">
        <w:rPr>
          <w:sz w:val="24"/>
          <w:szCs w:val="24"/>
        </w:rPr>
        <w:t>__10%___   ii. Ability of professional personnel</w:t>
      </w:r>
    </w:p>
    <w:p w:rsidR="00B23B8D" w:rsidRPr="00B23B8D" w:rsidRDefault="00B23B8D" w:rsidP="00B23B8D">
      <w:pPr>
        <w:widowControl/>
        <w:autoSpaceDE/>
        <w:autoSpaceDN/>
        <w:adjustRightInd/>
        <w:rPr>
          <w:sz w:val="24"/>
          <w:szCs w:val="24"/>
        </w:rPr>
      </w:pPr>
      <w:r w:rsidRPr="00B23B8D">
        <w:rPr>
          <w:sz w:val="24"/>
          <w:szCs w:val="24"/>
        </w:rPr>
        <w:t>__10%___   iii. Willingness to meet time and budget requirements</w:t>
      </w:r>
    </w:p>
    <w:p w:rsidR="00B23B8D" w:rsidRPr="00B23B8D" w:rsidRDefault="00B23B8D" w:rsidP="00B23B8D">
      <w:pPr>
        <w:widowControl/>
        <w:autoSpaceDE/>
        <w:autoSpaceDN/>
        <w:adjustRightInd/>
        <w:rPr>
          <w:sz w:val="24"/>
          <w:szCs w:val="24"/>
        </w:rPr>
      </w:pPr>
      <w:r w:rsidRPr="00B23B8D">
        <w:rPr>
          <w:sz w:val="24"/>
          <w:szCs w:val="24"/>
        </w:rPr>
        <w:t>__10%___   iv. Location</w:t>
      </w:r>
    </w:p>
    <w:p w:rsidR="00B23B8D" w:rsidRPr="00B23B8D" w:rsidRDefault="00B23B8D" w:rsidP="00B23B8D">
      <w:pPr>
        <w:widowControl/>
        <w:autoSpaceDE/>
        <w:autoSpaceDN/>
        <w:adjustRightInd/>
        <w:rPr>
          <w:sz w:val="24"/>
          <w:szCs w:val="24"/>
        </w:rPr>
      </w:pPr>
      <w:r w:rsidRPr="00B23B8D">
        <w:rPr>
          <w:sz w:val="24"/>
          <w:szCs w:val="24"/>
        </w:rPr>
        <w:t>__10%___   v. Recent, current, and projected workloads of the persons and/or firms</w:t>
      </w:r>
    </w:p>
    <w:p w:rsidR="00B23B8D" w:rsidRPr="00B23B8D" w:rsidRDefault="00B23B8D" w:rsidP="00B23B8D">
      <w:pPr>
        <w:widowControl/>
        <w:autoSpaceDE/>
        <w:autoSpaceDN/>
        <w:adjustRightInd/>
        <w:rPr>
          <w:sz w:val="24"/>
          <w:szCs w:val="24"/>
        </w:rPr>
      </w:pPr>
      <w:r w:rsidRPr="00B23B8D">
        <w:rPr>
          <w:sz w:val="24"/>
          <w:szCs w:val="24"/>
        </w:rPr>
        <w:t>__10%___   vi. Related experience on similar projects</w:t>
      </w:r>
    </w:p>
    <w:p w:rsidR="00B23B8D" w:rsidRPr="00B23B8D" w:rsidRDefault="00B23B8D" w:rsidP="00B23B8D">
      <w:pPr>
        <w:widowControl/>
        <w:autoSpaceDE/>
        <w:autoSpaceDN/>
        <w:adjustRightInd/>
        <w:rPr>
          <w:sz w:val="24"/>
          <w:szCs w:val="24"/>
        </w:rPr>
      </w:pPr>
      <w:r w:rsidRPr="00B23B8D">
        <w:rPr>
          <w:sz w:val="24"/>
          <w:szCs w:val="24"/>
        </w:rPr>
        <w:t>__10%___   vii. Recent and current work for the agency</w:t>
      </w:r>
    </w:p>
    <w:p w:rsidR="00B23B8D" w:rsidRPr="00B23B8D" w:rsidRDefault="00B23B8D" w:rsidP="00B23B8D">
      <w:pPr>
        <w:widowControl/>
        <w:autoSpaceDE/>
        <w:autoSpaceDN/>
        <w:adjustRightInd/>
        <w:rPr>
          <w:sz w:val="24"/>
          <w:szCs w:val="24"/>
        </w:rPr>
      </w:pPr>
      <w:r w:rsidRPr="00B23B8D">
        <w:rPr>
          <w:sz w:val="24"/>
          <w:szCs w:val="24"/>
        </w:rPr>
        <w:t>__30%___   viii. Project understanding, issues, and approach</w:t>
      </w:r>
    </w:p>
    <w:p w:rsidR="00B23B8D" w:rsidRPr="00B23B8D" w:rsidRDefault="00A9221D" w:rsidP="00B23B8D">
      <w:pPr>
        <w:widowControl/>
        <w:autoSpaceDE/>
        <w:autoSpaceDN/>
        <w:adjustRightInd/>
        <w:rPr>
          <w:sz w:val="24"/>
          <w:szCs w:val="24"/>
        </w:rPr>
      </w:pPr>
      <w:r>
        <w:rPr>
          <w:sz w:val="24"/>
          <w:szCs w:val="24"/>
        </w:rPr>
        <w:t xml:space="preserve">__5%_ </w:t>
      </w:r>
      <w:r>
        <w:rPr>
          <w:sz w:val="24"/>
          <w:szCs w:val="24"/>
        </w:rPr>
        <w:tab/>
      </w:r>
      <w:r w:rsidR="00B23B8D" w:rsidRPr="00B23B8D">
        <w:rPr>
          <w:sz w:val="24"/>
          <w:szCs w:val="24"/>
        </w:rPr>
        <w:t>ix. DBE: Up to 5 points may be awarded for good faith efforts to utilize DBE’s in case of tied scores</w:t>
      </w:r>
    </w:p>
    <w:p w:rsidR="00B23B8D" w:rsidRPr="00B23B8D" w:rsidRDefault="00B23B8D" w:rsidP="00B23B8D">
      <w:pPr>
        <w:widowControl/>
        <w:autoSpaceDE/>
        <w:autoSpaceDN/>
        <w:adjustRightInd/>
        <w:rPr>
          <w:sz w:val="24"/>
          <w:szCs w:val="24"/>
        </w:rPr>
      </w:pPr>
    </w:p>
    <w:p w:rsidR="00B23B8D" w:rsidRPr="00B23B8D" w:rsidRDefault="00B23B8D" w:rsidP="00B23B8D">
      <w:pPr>
        <w:widowControl/>
        <w:autoSpaceDE/>
        <w:autoSpaceDN/>
        <w:adjustRightInd/>
        <w:rPr>
          <w:sz w:val="24"/>
          <w:szCs w:val="24"/>
        </w:rPr>
      </w:pPr>
    </w:p>
    <w:p w:rsidR="00B23B8D" w:rsidRPr="00B23B8D" w:rsidRDefault="00B23B8D" w:rsidP="00B23B8D">
      <w:pPr>
        <w:widowControl/>
        <w:autoSpaceDE/>
        <w:autoSpaceDN/>
        <w:adjustRightInd/>
        <w:rPr>
          <w:sz w:val="24"/>
          <w:szCs w:val="24"/>
        </w:rPr>
      </w:pPr>
      <w:r w:rsidRPr="00B23B8D">
        <w:rPr>
          <w:sz w:val="24"/>
          <w:szCs w:val="24"/>
        </w:rPr>
        <w:t xml:space="preserve">Weights for each criteria are assigned independently for each specific project by CAS and the </w:t>
      </w:r>
    </w:p>
    <w:p w:rsidR="00B23B8D" w:rsidRPr="00B23B8D" w:rsidRDefault="00B23B8D" w:rsidP="00B23B8D">
      <w:pPr>
        <w:widowControl/>
        <w:autoSpaceDE/>
        <w:autoSpaceDN/>
        <w:adjustRightInd/>
        <w:rPr>
          <w:sz w:val="24"/>
          <w:szCs w:val="24"/>
        </w:rPr>
      </w:pPr>
      <w:r w:rsidRPr="00B23B8D">
        <w:rPr>
          <w:sz w:val="24"/>
          <w:szCs w:val="24"/>
        </w:rPr>
        <w:t xml:space="preserve">Project Technical Representative. Maximum total weight is 100 points.  5 additional points </w:t>
      </w:r>
    </w:p>
    <w:p w:rsidR="00B23B8D" w:rsidRPr="00B23B8D" w:rsidRDefault="00183726" w:rsidP="00B23B8D">
      <w:pPr>
        <w:widowControl/>
        <w:autoSpaceDE/>
        <w:autoSpaceDN/>
        <w:adjustRightInd/>
        <w:rPr>
          <w:sz w:val="24"/>
          <w:szCs w:val="24"/>
        </w:rPr>
      </w:pPr>
      <w:proofErr w:type="gramStart"/>
      <w:r>
        <w:rPr>
          <w:sz w:val="24"/>
          <w:szCs w:val="24"/>
        </w:rPr>
        <w:t>m</w:t>
      </w:r>
      <w:r w:rsidR="00B23B8D" w:rsidRPr="00B23B8D">
        <w:rPr>
          <w:sz w:val="24"/>
          <w:szCs w:val="24"/>
        </w:rPr>
        <w:t>ay</w:t>
      </w:r>
      <w:proofErr w:type="gramEnd"/>
      <w:r>
        <w:rPr>
          <w:sz w:val="24"/>
          <w:szCs w:val="24"/>
        </w:rPr>
        <w:t xml:space="preserve"> </w:t>
      </w:r>
      <w:r w:rsidR="00B23B8D" w:rsidRPr="00B23B8D">
        <w:rPr>
          <w:sz w:val="24"/>
          <w:szCs w:val="24"/>
        </w:rPr>
        <w:t>be awarded for good faith efforts to utilize DBE’s in the event of a tie.</w:t>
      </w:r>
    </w:p>
    <w:p w:rsidR="00B23B8D" w:rsidRPr="00B23B8D" w:rsidRDefault="00B23B8D" w:rsidP="00B23B8D">
      <w:pPr>
        <w:widowControl/>
        <w:autoSpaceDE/>
        <w:autoSpaceDN/>
        <w:adjustRightInd/>
        <w:rPr>
          <w:sz w:val="24"/>
          <w:szCs w:val="24"/>
        </w:rPr>
      </w:pPr>
    </w:p>
    <w:p w:rsidR="0044486C" w:rsidRDefault="00B23B8D" w:rsidP="00B23B8D">
      <w:pPr>
        <w:widowControl/>
        <w:autoSpaceDE/>
        <w:autoSpaceDN/>
        <w:adjustRightInd/>
        <w:rPr>
          <w:sz w:val="24"/>
          <w:szCs w:val="24"/>
        </w:rPr>
      </w:pPr>
      <w:r w:rsidRPr="00B23B8D">
        <w:rPr>
          <w:sz w:val="24"/>
          <w:szCs w:val="24"/>
        </w:rPr>
        <w:t xml:space="preserve">Consultants are strongly encouraged to use DBE sub consultant services where applicable. The proposal must contain a list of any tasks that may be let to sub consultants should the consultant be awarded the contract. It must also contain the specific good faith efforts made by the consultant, to achieve DBE participation, in the areas intended for sub-consulting.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r w:rsidR="00D66398" w:rsidRPr="00830DDA">
        <w:rPr>
          <w:sz w:val="24"/>
          <w:szCs w:val="24"/>
        </w:rPr>
        <w:t xml:space="preserve">  </w:t>
      </w:r>
    </w:p>
    <w:p w:rsidR="00420FB0" w:rsidRDefault="00420FB0" w:rsidP="00D66398">
      <w:pPr>
        <w:widowControl/>
        <w:autoSpaceDE/>
        <w:autoSpaceDN/>
        <w:adjustRightInd/>
        <w:rPr>
          <w:sz w:val="24"/>
          <w:szCs w:val="24"/>
        </w:rPr>
      </w:pPr>
    </w:p>
    <w:p w:rsidR="00D22244" w:rsidRPr="00830DD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b/>
          <w:bCs/>
          <w:sz w:val="24"/>
          <w:szCs w:val="24"/>
        </w:rPr>
        <w:t>RIGHT OF REJECTION</w:t>
      </w:r>
    </w:p>
    <w:p w:rsidR="00D22244" w:rsidRPr="00830DD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755E3" w:rsidRPr="00830DD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sz w:val="24"/>
          <w:szCs w:val="24"/>
        </w:rPr>
        <w:t>The North Dakota Department of Transportation reserves the right to reject any or all proposals.</w:t>
      </w:r>
    </w:p>
    <w:p w:rsidR="00273FD9"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22244" w:rsidRPr="00830DD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b/>
          <w:bCs/>
          <w:sz w:val="24"/>
          <w:szCs w:val="24"/>
        </w:rPr>
        <w:t>DISCLOSURE OF PROPOSAL</w:t>
      </w:r>
    </w:p>
    <w:p w:rsidR="00D22244" w:rsidRPr="00830DD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22244"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sz w:val="24"/>
          <w:szCs w:val="24"/>
        </w:rPr>
        <w:t xml:space="preserve">At the conclusion of the selection process, the contents of the short-listed proposals will be subject to North Dakota's Open Records Law and may be open to inspection by interested </w:t>
      </w:r>
      <w:r w:rsidRPr="00830DDA">
        <w:rPr>
          <w:sz w:val="24"/>
          <w:szCs w:val="24"/>
        </w:rPr>
        <w:lastRenderedPageBreak/>
        <w:t xml:space="preserve">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22244" w:rsidRPr="00830DD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22244" w:rsidRPr="00830DD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0DDA">
        <w:rPr>
          <w:b/>
          <w:bCs/>
          <w:sz w:val="24"/>
          <w:szCs w:val="24"/>
        </w:rPr>
        <w:t>RISK MANAGEMENT FOR PROFESSIONAL SERVICES</w:t>
      </w:r>
    </w:p>
    <w:p w:rsidR="00D22244" w:rsidRPr="00830DD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11D1D" w:rsidRDefault="00D22244"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sz w:val="24"/>
          <w:szCs w:val="24"/>
        </w:rPr>
        <w:t>The Risk Management Appendix/Addendum will be incorporated into the agreement between NDDOT and the consultant.</w:t>
      </w:r>
      <w:r w:rsidR="002B0F5D" w:rsidRPr="00830DDA">
        <w:rPr>
          <w:sz w:val="24"/>
          <w:szCs w:val="24"/>
        </w:rPr>
        <w:t xml:space="preserve"> Firms must be able to provide a proper Certificate of </w:t>
      </w:r>
      <w:r w:rsidR="00506836" w:rsidRPr="00830DDA">
        <w:rPr>
          <w:sz w:val="24"/>
          <w:szCs w:val="24"/>
        </w:rPr>
        <w:t>I</w:t>
      </w:r>
      <w:r w:rsidR="002B0F5D" w:rsidRPr="00830DDA">
        <w:rPr>
          <w:sz w:val="24"/>
          <w:szCs w:val="24"/>
        </w:rPr>
        <w:t>nsurance within 15 days of notification of Selection.</w:t>
      </w:r>
    </w:p>
    <w:p w:rsidR="0079066C" w:rsidRPr="00CC6A57" w:rsidRDefault="002B0F5D"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sz w:val="24"/>
          <w:szCs w:val="24"/>
        </w:rPr>
        <w:t xml:space="preserve"> </w:t>
      </w:r>
    </w:p>
    <w:p w:rsidR="00AE5BCC" w:rsidRPr="00830DDA"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0DDA">
        <w:rPr>
          <w:b/>
          <w:bCs/>
          <w:sz w:val="24"/>
          <w:szCs w:val="24"/>
        </w:rPr>
        <w:t>AUDIT</w:t>
      </w:r>
    </w:p>
    <w:p w:rsidR="00AE5BCC" w:rsidRPr="00830DDA"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186326" w:rsidRPr="00830DDA"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71183">
        <w:rPr>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70503B">
        <w:rPr>
          <w:sz w:val="24"/>
          <w:szCs w:val="24"/>
        </w:rPr>
        <w:t>.  Under certain conditions NDDOT may offer a Safe Harbor Rate of 110% to firms that do not have a compliant rate.</w:t>
      </w:r>
    </w:p>
    <w:p w:rsidR="007A2948" w:rsidRPr="00830DDA"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074DC" w:rsidRPr="00830DDA"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0DDA">
        <w:rPr>
          <w:b/>
          <w:bCs/>
          <w:sz w:val="24"/>
          <w:szCs w:val="24"/>
        </w:rPr>
        <w:t>CONSULTANT EMAIL CONTACTS</w:t>
      </w:r>
    </w:p>
    <w:p w:rsidR="007A2948" w:rsidRPr="00830DDA"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186326" w:rsidRPr="00830DDA"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0DDA">
        <w:rPr>
          <w:sz w:val="24"/>
          <w:szCs w:val="24"/>
        </w:rPr>
        <w:t>If necessary, please update contact information for receiving RFP's via email</w:t>
      </w:r>
      <w:bookmarkEnd w:id="0"/>
      <w:bookmarkEnd w:id="1"/>
    </w:p>
    <w:sectPr w:rsidR="00186326" w:rsidRPr="00830DDA" w:rsidSect="00DC168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473" w:rsidRDefault="00C42473" w:rsidP="00817C0D">
      <w:r>
        <w:separator/>
      </w:r>
    </w:p>
  </w:endnote>
  <w:endnote w:type="continuationSeparator" w:id="0">
    <w:p w:rsidR="00C42473" w:rsidRDefault="00C42473"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20207" w:usb1="000200A8" w:usb2="00A816CF" w:usb3="00000001" w:csb0="00A80085" w:csb1="179F138A"/>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26" w:rsidRDefault="00183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7E1A04">
          <w:rPr>
            <w:noProof/>
          </w:rPr>
          <w:t>7</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26" w:rsidRDefault="0018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473" w:rsidRDefault="00C42473" w:rsidP="00817C0D">
      <w:r>
        <w:separator/>
      </w:r>
    </w:p>
  </w:footnote>
  <w:footnote w:type="continuationSeparator" w:id="0">
    <w:p w:rsidR="00C42473" w:rsidRDefault="00C42473"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26" w:rsidRDefault="00183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B0" w:rsidRDefault="00420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26" w:rsidRDefault="00183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B4437"/>
    <w:multiLevelType w:val="hybridMultilevel"/>
    <w:tmpl w:val="7AC08F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5"/>
  </w:num>
  <w:num w:numId="8">
    <w:abstractNumId w:val="20"/>
  </w:num>
  <w:num w:numId="9">
    <w:abstractNumId w:val="2"/>
  </w:num>
  <w:num w:numId="10">
    <w:abstractNumId w:val="23"/>
  </w:num>
  <w:num w:numId="11">
    <w:abstractNumId w:val="3"/>
  </w:num>
  <w:num w:numId="12">
    <w:abstractNumId w:val="10"/>
  </w:num>
  <w:num w:numId="13">
    <w:abstractNumId w:val="19"/>
  </w:num>
  <w:num w:numId="14">
    <w:abstractNumId w:val="22"/>
  </w:num>
  <w:num w:numId="15">
    <w:abstractNumId w:val="8"/>
  </w:num>
  <w:num w:numId="16">
    <w:abstractNumId w:val="17"/>
  </w:num>
  <w:num w:numId="17">
    <w:abstractNumId w:val="16"/>
  </w:num>
  <w:num w:numId="18">
    <w:abstractNumId w:val="11"/>
  </w:num>
  <w:num w:numId="19">
    <w:abstractNumId w:val="13"/>
  </w:num>
  <w:num w:numId="20">
    <w:abstractNumId w:val="18"/>
  </w:num>
  <w:num w:numId="21">
    <w:abstractNumId w:val="9"/>
  </w:num>
  <w:num w:numId="22">
    <w:abstractNumId w:val="14"/>
  </w:num>
  <w:num w:numId="23">
    <w:abstractNumId w:val="0"/>
  </w:num>
  <w:num w:numId="24">
    <w:abstractNumId w:val="2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2DBD"/>
    <w:rsid w:val="00004771"/>
    <w:rsid w:val="00011755"/>
    <w:rsid w:val="00011A96"/>
    <w:rsid w:val="00011BB6"/>
    <w:rsid w:val="000128B3"/>
    <w:rsid w:val="00012D00"/>
    <w:rsid w:val="0001315B"/>
    <w:rsid w:val="00016FF2"/>
    <w:rsid w:val="000256DC"/>
    <w:rsid w:val="000314EA"/>
    <w:rsid w:val="00031704"/>
    <w:rsid w:val="000348C4"/>
    <w:rsid w:val="0003723F"/>
    <w:rsid w:val="00037279"/>
    <w:rsid w:val="00037CFB"/>
    <w:rsid w:val="00037D03"/>
    <w:rsid w:val="000501B3"/>
    <w:rsid w:val="00051E31"/>
    <w:rsid w:val="00052713"/>
    <w:rsid w:val="000555CA"/>
    <w:rsid w:val="000570E2"/>
    <w:rsid w:val="00057FA4"/>
    <w:rsid w:val="00061495"/>
    <w:rsid w:val="00061C0C"/>
    <w:rsid w:val="0006209F"/>
    <w:rsid w:val="0006760E"/>
    <w:rsid w:val="000752E4"/>
    <w:rsid w:val="0008372C"/>
    <w:rsid w:val="0009294E"/>
    <w:rsid w:val="00092B85"/>
    <w:rsid w:val="00094ACA"/>
    <w:rsid w:val="000A2554"/>
    <w:rsid w:val="000A30AD"/>
    <w:rsid w:val="000A3B03"/>
    <w:rsid w:val="000A6020"/>
    <w:rsid w:val="000A76DF"/>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E57F2"/>
    <w:rsid w:val="000F0A1B"/>
    <w:rsid w:val="000F0E9E"/>
    <w:rsid w:val="000F1378"/>
    <w:rsid w:val="00102050"/>
    <w:rsid w:val="001057ED"/>
    <w:rsid w:val="00105908"/>
    <w:rsid w:val="00107204"/>
    <w:rsid w:val="00107B6A"/>
    <w:rsid w:val="001127A6"/>
    <w:rsid w:val="00116E33"/>
    <w:rsid w:val="00121E9F"/>
    <w:rsid w:val="0012260F"/>
    <w:rsid w:val="00122E95"/>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0AEA"/>
    <w:rsid w:val="00153294"/>
    <w:rsid w:val="0015413A"/>
    <w:rsid w:val="00157B9C"/>
    <w:rsid w:val="00163705"/>
    <w:rsid w:val="00177058"/>
    <w:rsid w:val="00182BBB"/>
    <w:rsid w:val="00183693"/>
    <w:rsid w:val="00183726"/>
    <w:rsid w:val="00183765"/>
    <w:rsid w:val="001854B7"/>
    <w:rsid w:val="00185F5B"/>
    <w:rsid w:val="00186326"/>
    <w:rsid w:val="001906BE"/>
    <w:rsid w:val="00190E5A"/>
    <w:rsid w:val="00194E61"/>
    <w:rsid w:val="001A241C"/>
    <w:rsid w:val="001A66BA"/>
    <w:rsid w:val="001A7D7D"/>
    <w:rsid w:val="001B1522"/>
    <w:rsid w:val="001B61F5"/>
    <w:rsid w:val="001B7510"/>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0E4D"/>
    <w:rsid w:val="00217181"/>
    <w:rsid w:val="00221E3A"/>
    <w:rsid w:val="00221E4F"/>
    <w:rsid w:val="00222A1F"/>
    <w:rsid w:val="00222BE5"/>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87F92"/>
    <w:rsid w:val="00290FD2"/>
    <w:rsid w:val="00291D33"/>
    <w:rsid w:val="00294AB8"/>
    <w:rsid w:val="00295E20"/>
    <w:rsid w:val="002960DB"/>
    <w:rsid w:val="002973CD"/>
    <w:rsid w:val="00297554"/>
    <w:rsid w:val="002A08DB"/>
    <w:rsid w:val="002A2C90"/>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0B6"/>
    <w:rsid w:val="002E0C16"/>
    <w:rsid w:val="002E16BB"/>
    <w:rsid w:val="002E1D8F"/>
    <w:rsid w:val="002E5274"/>
    <w:rsid w:val="002E554F"/>
    <w:rsid w:val="002E5BCD"/>
    <w:rsid w:val="002E6099"/>
    <w:rsid w:val="002E7765"/>
    <w:rsid w:val="002F2B45"/>
    <w:rsid w:val="002F324E"/>
    <w:rsid w:val="002F3E33"/>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7D2F"/>
    <w:rsid w:val="00353DF8"/>
    <w:rsid w:val="00355172"/>
    <w:rsid w:val="00355ECF"/>
    <w:rsid w:val="00357584"/>
    <w:rsid w:val="00360D7D"/>
    <w:rsid w:val="003620F7"/>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2324"/>
    <w:rsid w:val="00483510"/>
    <w:rsid w:val="0048401B"/>
    <w:rsid w:val="00484E39"/>
    <w:rsid w:val="00485FDE"/>
    <w:rsid w:val="00487358"/>
    <w:rsid w:val="00490887"/>
    <w:rsid w:val="00491D6C"/>
    <w:rsid w:val="00491E8C"/>
    <w:rsid w:val="00492C1A"/>
    <w:rsid w:val="00493A2D"/>
    <w:rsid w:val="00496465"/>
    <w:rsid w:val="004A1CBF"/>
    <w:rsid w:val="004A3A3A"/>
    <w:rsid w:val="004B7E82"/>
    <w:rsid w:val="004C3CD8"/>
    <w:rsid w:val="004C7036"/>
    <w:rsid w:val="004C773E"/>
    <w:rsid w:val="004D19D3"/>
    <w:rsid w:val="004D1E32"/>
    <w:rsid w:val="004D3292"/>
    <w:rsid w:val="004D3390"/>
    <w:rsid w:val="004D780F"/>
    <w:rsid w:val="004D7AE9"/>
    <w:rsid w:val="004E1302"/>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A448D"/>
    <w:rsid w:val="005A5DB9"/>
    <w:rsid w:val="005B0681"/>
    <w:rsid w:val="005B07C3"/>
    <w:rsid w:val="005B490E"/>
    <w:rsid w:val="005B795E"/>
    <w:rsid w:val="005C288E"/>
    <w:rsid w:val="005C2C24"/>
    <w:rsid w:val="005C3C26"/>
    <w:rsid w:val="005C64AE"/>
    <w:rsid w:val="005C6D3B"/>
    <w:rsid w:val="005D3C22"/>
    <w:rsid w:val="005D488D"/>
    <w:rsid w:val="005E0ED3"/>
    <w:rsid w:val="005E13FF"/>
    <w:rsid w:val="005E7C7F"/>
    <w:rsid w:val="005F5A51"/>
    <w:rsid w:val="005F6024"/>
    <w:rsid w:val="00604EA8"/>
    <w:rsid w:val="00610127"/>
    <w:rsid w:val="00610DE8"/>
    <w:rsid w:val="00612386"/>
    <w:rsid w:val="006151C1"/>
    <w:rsid w:val="00616410"/>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483D"/>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251"/>
    <w:rsid w:val="006E6525"/>
    <w:rsid w:val="006E66B7"/>
    <w:rsid w:val="006E736E"/>
    <w:rsid w:val="006E766C"/>
    <w:rsid w:val="006F1A7D"/>
    <w:rsid w:val="006F2F02"/>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3BE0"/>
    <w:rsid w:val="00726130"/>
    <w:rsid w:val="00735075"/>
    <w:rsid w:val="00735C4B"/>
    <w:rsid w:val="00736644"/>
    <w:rsid w:val="00737EBC"/>
    <w:rsid w:val="00742C91"/>
    <w:rsid w:val="007444EE"/>
    <w:rsid w:val="00747E9E"/>
    <w:rsid w:val="00752FE3"/>
    <w:rsid w:val="007543FE"/>
    <w:rsid w:val="007565B7"/>
    <w:rsid w:val="00761B43"/>
    <w:rsid w:val="007623CC"/>
    <w:rsid w:val="00773BDA"/>
    <w:rsid w:val="00776187"/>
    <w:rsid w:val="00780300"/>
    <w:rsid w:val="007821E6"/>
    <w:rsid w:val="007822C5"/>
    <w:rsid w:val="00786ACE"/>
    <w:rsid w:val="00790548"/>
    <w:rsid w:val="0079066C"/>
    <w:rsid w:val="0079229C"/>
    <w:rsid w:val="00795B61"/>
    <w:rsid w:val="007974EB"/>
    <w:rsid w:val="007A2948"/>
    <w:rsid w:val="007A5140"/>
    <w:rsid w:val="007A65BB"/>
    <w:rsid w:val="007A6CA0"/>
    <w:rsid w:val="007A752C"/>
    <w:rsid w:val="007B11C5"/>
    <w:rsid w:val="007B2242"/>
    <w:rsid w:val="007B6B7E"/>
    <w:rsid w:val="007B7447"/>
    <w:rsid w:val="007C028C"/>
    <w:rsid w:val="007C2023"/>
    <w:rsid w:val="007C2470"/>
    <w:rsid w:val="007C56E4"/>
    <w:rsid w:val="007C62A7"/>
    <w:rsid w:val="007C66D7"/>
    <w:rsid w:val="007C7F6B"/>
    <w:rsid w:val="007D0E50"/>
    <w:rsid w:val="007D2CC1"/>
    <w:rsid w:val="007D6841"/>
    <w:rsid w:val="007E0E67"/>
    <w:rsid w:val="007E1A04"/>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67164"/>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0229E"/>
    <w:rsid w:val="009139F1"/>
    <w:rsid w:val="00914647"/>
    <w:rsid w:val="00915F87"/>
    <w:rsid w:val="00916988"/>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098"/>
    <w:rsid w:val="009D71F1"/>
    <w:rsid w:val="009D7E5B"/>
    <w:rsid w:val="009E2420"/>
    <w:rsid w:val="009E2E84"/>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57A5E"/>
    <w:rsid w:val="00A62F50"/>
    <w:rsid w:val="00A63966"/>
    <w:rsid w:val="00A642E5"/>
    <w:rsid w:val="00A70FC3"/>
    <w:rsid w:val="00A71609"/>
    <w:rsid w:val="00A7630E"/>
    <w:rsid w:val="00A77FFC"/>
    <w:rsid w:val="00A8067A"/>
    <w:rsid w:val="00A810E1"/>
    <w:rsid w:val="00A8214A"/>
    <w:rsid w:val="00A8305D"/>
    <w:rsid w:val="00A851ED"/>
    <w:rsid w:val="00A8637E"/>
    <w:rsid w:val="00A874CB"/>
    <w:rsid w:val="00A920E8"/>
    <w:rsid w:val="00A9221D"/>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60F3"/>
    <w:rsid w:val="00AC7197"/>
    <w:rsid w:val="00AD20EE"/>
    <w:rsid w:val="00AD2316"/>
    <w:rsid w:val="00AE1AE8"/>
    <w:rsid w:val="00AE2665"/>
    <w:rsid w:val="00AE5BCC"/>
    <w:rsid w:val="00AE64FA"/>
    <w:rsid w:val="00AE69D2"/>
    <w:rsid w:val="00AF0129"/>
    <w:rsid w:val="00AF4A0F"/>
    <w:rsid w:val="00B071D9"/>
    <w:rsid w:val="00B117FA"/>
    <w:rsid w:val="00B15B07"/>
    <w:rsid w:val="00B17581"/>
    <w:rsid w:val="00B2006A"/>
    <w:rsid w:val="00B226D6"/>
    <w:rsid w:val="00B23B8D"/>
    <w:rsid w:val="00B23E45"/>
    <w:rsid w:val="00B23F60"/>
    <w:rsid w:val="00B243EB"/>
    <w:rsid w:val="00B24BEB"/>
    <w:rsid w:val="00B25407"/>
    <w:rsid w:val="00B2588F"/>
    <w:rsid w:val="00B3173C"/>
    <w:rsid w:val="00B36EAB"/>
    <w:rsid w:val="00B3762A"/>
    <w:rsid w:val="00B37F8A"/>
    <w:rsid w:val="00B40EB5"/>
    <w:rsid w:val="00B423B6"/>
    <w:rsid w:val="00B43D69"/>
    <w:rsid w:val="00B52201"/>
    <w:rsid w:val="00B62CC4"/>
    <w:rsid w:val="00B65155"/>
    <w:rsid w:val="00B6744E"/>
    <w:rsid w:val="00B73D0F"/>
    <w:rsid w:val="00B77C3D"/>
    <w:rsid w:val="00B8098E"/>
    <w:rsid w:val="00B8359D"/>
    <w:rsid w:val="00B83750"/>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B6BC9"/>
    <w:rsid w:val="00BC094A"/>
    <w:rsid w:val="00BC0AA0"/>
    <w:rsid w:val="00BC24BC"/>
    <w:rsid w:val="00BC5931"/>
    <w:rsid w:val="00BD2376"/>
    <w:rsid w:val="00BD47D4"/>
    <w:rsid w:val="00BE71B7"/>
    <w:rsid w:val="00BE781D"/>
    <w:rsid w:val="00BE7EBA"/>
    <w:rsid w:val="00BF115C"/>
    <w:rsid w:val="00BF122A"/>
    <w:rsid w:val="00BF1C0B"/>
    <w:rsid w:val="00BF3E57"/>
    <w:rsid w:val="00BF7CFB"/>
    <w:rsid w:val="00C03795"/>
    <w:rsid w:val="00C04716"/>
    <w:rsid w:val="00C048E3"/>
    <w:rsid w:val="00C070E6"/>
    <w:rsid w:val="00C15A07"/>
    <w:rsid w:val="00C23DF8"/>
    <w:rsid w:val="00C251FA"/>
    <w:rsid w:val="00C25B6F"/>
    <w:rsid w:val="00C27202"/>
    <w:rsid w:val="00C27662"/>
    <w:rsid w:val="00C30099"/>
    <w:rsid w:val="00C30F30"/>
    <w:rsid w:val="00C32E33"/>
    <w:rsid w:val="00C332F7"/>
    <w:rsid w:val="00C3490A"/>
    <w:rsid w:val="00C41756"/>
    <w:rsid w:val="00C419B9"/>
    <w:rsid w:val="00C42473"/>
    <w:rsid w:val="00C4662F"/>
    <w:rsid w:val="00C4674C"/>
    <w:rsid w:val="00C47492"/>
    <w:rsid w:val="00C5035B"/>
    <w:rsid w:val="00C51405"/>
    <w:rsid w:val="00C52587"/>
    <w:rsid w:val="00C53634"/>
    <w:rsid w:val="00C538A1"/>
    <w:rsid w:val="00C54182"/>
    <w:rsid w:val="00C547E8"/>
    <w:rsid w:val="00C60FDE"/>
    <w:rsid w:val="00C62105"/>
    <w:rsid w:val="00C63E33"/>
    <w:rsid w:val="00C73250"/>
    <w:rsid w:val="00C74001"/>
    <w:rsid w:val="00C74031"/>
    <w:rsid w:val="00C76D38"/>
    <w:rsid w:val="00C77B52"/>
    <w:rsid w:val="00C8096B"/>
    <w:rsid w:val="00C82C98"/>
    <w:rsid w:val="00C84AB8"/>
    <w:rsid w:val="00C859CC"/>
    <w:rsid w:val="00C87AB0"/>
    <w:rsid w:val="00C90E0C"/>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C6A57"/>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7239"/>
    <w:rsid w:val="00D57AFB"/>
    <w:rsid w:val="00D63A49"/>
    <w:rsid w:val="00D65CB0"/>
    <w:rsid w:val="00D66398"/>
    <w:rsid w:val="00D744B6"/>
    <w:rsid w:val="00D86259"/>
    <w:rsid w:val="00D9098D"/>
    <w:rsid w:val="00D94389"/>
    <w:rsid w:val="00DA1147"/>
    <w:rsid w:val="00DA3D83"/>
    <w:rsid w:val="00DA66EF"/>
    <w:rsid w:val="00DB1F09"/>
    <w:rsid w:val="00DB4AD1"/>
    <w:rsid w:val="00DB4F3B"/>
    <w:rsid w:val="00DB5125"/>
    <w:rsid w:val="00DB6511"/>
    <w:rsid w:val="00DB6868"/>
    <w:rsid w:val="00DC1688"/>
    <w:rsid w:val="00DC240C"/>
    <w:rsid w:val="00DC3E1C"/>
    <w:rsid w:val="00DC519C"/>
    <w:rsid w:val="00DD10E7"/>
    <w:rsid w:val="00DD6C79"/>
    <w:rsid w:val="00DE7BF6"/>
    <w:rsid w:val="00DF0AC0"/>
    <w:rsid w:val="00DF22EE"/>
    <w:rsid w:val="00DF2A37"/>
    <w:rsid w:val="00DF34BB"/>
    <w:rsid w:val="00E011DA"/>
    <w:rsid w:val="00E046A6"/>
    <w:rsid w:val="00E0551D"/>
    <w:rsid w:val="00E07794"/>
    <w:rsid w:val="00E11D1D"/>
    <w:rsid w:val="00E11F93"/>
    <w:rsid w:val="00E16208"/>
    <w:rsid w:val="00E1721C"/>
    <w:rsid w:val="00E203F9"/>
    <w:rsid w:val="00E23946"/>
    <w:rsid w:val="00E27422"/>
    <w:rsid w:val="00E32346"/>
    <w:rsid w:val="00E41F7C"/>
    <w:rsid w:val="00E45013"/>
    <w:rsid w:val="00E50E75"/>
    <w:rsid w:val="00E5343F"/>
    <w:rsid w:val="00E54F8D"/>
    <w:rsid w:val="00E57467"/>
    <w:rsid w:val="00E6003C"/>
    <w:rsid w:val="00E61821"/>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3E53"/>
    <w:rsid w:val="00EC51F3"/>
    <w:rsid w:val="00EC6DFB"/>
    <w:rsid w:val="00EC78FF"/>
    <w:rsid w:val="00ED1606"/>
    <w:rsid w:val="00ED57AC"/>
    <w:rsid w:val="00EE0A0E"/>
    <w:rsid w:val="00EE1DB6"/>
    <w:rsid w:val="00EE20AF"/>
    <w:rsid w:val="00EE313F"/>
    <w:rsid w:val="00EE62BA"/>
    <w:rsid w:val="00EF0E5E"/>
    <w:rsid w:val="00EF3787"/>
    <w:rsid w:val="00F007FB"/>
    <w:rsid w:val="00F0302A"/>
    <w:rsid w:val="00F05A3E"/>
    <w:rsid w:val="00F07214"/>
    <w:rsid w:val="00F074DC"/>
    <w:rsid w:val="00F107B5"/>
    <w:rsid w:val="00F12926"/>
    <w:rsid w:val="00F13BA7"/>
    <w:rsid w:val="00F141D1"/>
    <w:rsid w:val="00F15167"/>
    <w:rsid w:val="00F17C54"/>
    <w:rsid w:val="00F20A40"/>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5A77"/>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14:docId w14:val="6C237C31"/>
  <w15:docId w15:val="{B0AE962D-A6B7-4ACA-BF37-C55DC86C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F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unning@nd.gov" TargetMode="External"/><Relationship Id="rId4" Type="http://schemas.openxmlformats.org/officeDocument/2006/relationships/settings" Target="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15FC-68D5-44A2-A1A0-6BB72464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2012</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13562</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7</cp:revision>
  <cp:lastPrinted>2016-11-23T21:23:00Z</cp:lastPrinted>
  <dcterms:created xsi:type="dcterms:W3CDTF">2018-03-09T15:51:00Z</dcterms:created>
  <dcterms:modified xsi:type="dcterms:W3CDTF">2018-03-13T12:43:00Z</dcterms:modified>
</cp:coreProperties>
</file>