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FF" w:rsidRDefault="00CE55FF">
      <w:pPr>
        <w:jc w:val="center"/>
        <w:rPr>
          <w:b/>
          <w:bCs/>
          <w:sz w:val="44"/>
          <w:szCs w:val="44"/>
        </w:rPr>
      </w:pPr>
    </w:p>
    <w:p w:rsidR="00D22244" w:rsidRPr="006B5E1E" w:rsidRDefault="00D22244">
      <w:pPr>
        <w:jc w:val="center"/>
        <w:rPr>
          <w:b/>
          <w:bCs/>
          <w:sz w:val="44"/>
          <w:szCs w:val="44"/>
        </w:rPr>
      </w:pPr>
      <w:r w:rsidRPr="006B5E1E">
        <w:rPr>
          <w:b/>
          <w:bCs/>
          <w:sz w:val="44"/>
          <w:szCs w:val="44"/>
        </w:rPr>
        <w:t>REQUEST FOR PROPOSAL</w:t>
      </w:r>
    </w:p>
    <w:p w:rsidR="006151C1" w:rsidRPr="00680F40" w:rsidRDefault="00921A59">
      <w:pPr>
        <w:jc w:val="center"/>
        <w:rPr>
          <w:sz w:val="26"/>
          <w:szCs w:val="26"/>
        </w:rPr>
      </w:pPr>
      <w:r>
        <w:rPr>
          <w:b/>
          <w:bCs/>
          <w:sz w:val="26"/>
          <w:szCs w:val="26"/>
        </w:rPr>
        <w:t>March 1</w:t>
      </w:r>
      <w:r w:rsidR="00F64AFC" w:rsidRPr="004A61A4">
        <w:rPr>
          <w:b/>
          <w:bCs/>
          <w:sz w:val="26"/>
          <w:szCs w:val="26"/>
        </w:rPr>
        <w:t>, 20</w:t>
      </w:r>
      <w:r w:rsidR="00E86559" w:rsidRPr="004A61A4">
        <w:rPr>
          <w:b/>
          <w:bCs/>
          <w:sz w:val="26"/>
          <w:szCs w:val="26"/>
        </w:rPr>
        <w:t>1</w:t>
      </w:r>
      <w:r w:rsidR="008E47C9" w:rsidRPr="004A61A4">
        <w:rPr>
          <w:b/>
          <w:bCs/>
          <w:sz w:val="26"/>
          <w:szCs w:val="26"/>
        </w:rPr>
        <w:t>8</w:t>
      </w:r>
    </w:p>
    <w:p w:rsidR="00D22244" w:rsidRPr="006B5E1E" w:rsidRDefault="00D22244">
      <w:pPr>
        <w:jc w:val="center"/>
        <w:rPr>
          <w:sz w:val="29"/>
          <w:szCs w:val="29"/>
        </w:rPr>
      </w:pPr>
    </w:p>
    <w:p w:rsidR="00D22244" w:rsidRPr="006B5E1E" w:rsidRDefault="00D22244">
      <w:pPr>
        <w:jc w:val="center"/>
        <w:rPr>
          <w:sz w:val="29"/>
          <w:szCs w:val="29"/>
        </w:rPr>
      </w:pPr>
    </w:p>
    <w:p w:rsidR="00D22244" w:rsidRPr="006B5E1E" w:rsidRDefault="00D22244">
      <w:pPr>
        <w:jc w:val="center"/>
        <w:rPr>
          <w:sz w:val="29"/>
          <w:szCs w:val="29"/>
        </w:rPr>
      </w:pPr>
    </w:p>
    <w:p w:rsidR="00D22244" w:rsidRDefault="00D22244">
      <w:pPr>
        <w:jc w:val="center"/>
        <w:rPr>
          <w:b/>
          <w:bCs/>
          <w:sz w:val="26"/>
          <w:szCs w:val="26"/>
        </w:rPr>
      </w:pPr>
      <w:r w:rsidRPr="006B5E1E">
        <w:rPr>
          <w:b/>
          <w:bCs/>
          <w:sz w:val="26"/>
          <w:szCs w:val="26"/>
        </w:rPr>
        <w:t>TO PERFORM</w:t>
      </w:r>
    </w:p>
    <w:p w:rsidR="00FE5427" w:rsidRDefault="00FE5427">
      <w:pPr>
        <w:jc w:val="center"/>
        <w:rPr>
          <w:b/>
          <w:bCs/>
          <w:sz w:val="26"/>
          <w:szCs w:val="26"/>
        </w:rPr>
      </w:pPr>
    </w:p>
    <w:p w:rsidR="00483DCD" w:rsidRPr="006B5E1E" w:rsidRDefault="00483DCD">
      <w:pPr>
        <w:jc w:val="center"/>
        <w:rPr>
          <w:b/>
          <w:bCs/>
          <w:sz w:val="26"/>
          <w:szCs w:val="26"/>
        </w:rPr>
      </w:pPr>
    </w:p>
    <w:p w:rsidR="00483DCD" w:rsidRDefault="00483DCD">
      <w:pPr>
        <w:jc w:val="center"/>
        <w:rPr>
          <w:b/>
          <w:bCs/>
          <w:sz w:val="28"/>
          <w:szCs w:val="28"/>
        </w:rPr>
      </w:pPr>
      <w:r w:rsidRPr="00483DCD">
        <w:rPr>
          <w:b/>
          <w:bCs/>
          <w:sz w:val="28"/>
          <w:szCs w:val="28"/>
        </w:rPr>
        <w:t xml:space="preserve">UNDERWATER BRIDGE INSPECTION </w:t>
      </w:r>
    </w:p>
    <w:p w:rsidR="002213EC" w:rsidRPr="00483DCD" w:rsidRDefault="002213EC">
      <w:pPr>
        <w:jc w:val="center"/>
        <w:rPr>
          <w:b/>
          <w:bCs/>
          <w:sz w:val="28"/>
          <w:szCs w:val="28"/>
        </w:rPr>
      </w:pPr>
    </w:p>
    <w:p w:rsidR="00D22244" w:rsidRPr="00483DCD" w:rsidRDefault="00D22244">
      <w:pPr>
        <w:jc w:val="center"/>
        <w:rPr>
          <w:b/>
          <w:bCs/>
          <w:sz w:val="28"/>
          <w:szCs w:val="28"/>
        </w:rPr>
      </w:pPr>
      <w:r w:rsidRPr="00483DCD">
        <w:rPr>
          <w:b/>
          <w:bCs/>
          <w:sz w:val="28"/>
          <w:szCs w:val="28"/>
        </w:rPr>
        <w:t>FOR</w:t>
      </w:r>
      <w:r w:rsidR="003C73D5" w:rsidRPr="00483DCD">
        <w:rPr>
          <w:b/>
          <w:bCs/>
          <w:sz w:val="28"/>
          <w:szCs w:val="28"/>
        </w:rPr>
        <w:t xml:space="preserve"> PROJECT</w:t>
      </w:r>
      <w:r w:rsidR="002213EC">
        <w:rPr>
          <w:b/>
          <w:bCs/>
          <w:sz w:val="28"/>
          <w:szCs w:val="28"/>
        </w:rPr>
        <w:t xml:space="preserve">: </w:t>
      </w:r>
      <w:r w:rsidR="00FE5427">
        <w:rPr>
          <w:b/>
          <w:bCs/>
          <w:sz w:val="28"/>
          <w:szCs w:val="28"/>
        </w:rPr>
        <w:t xml:space="preserve"> </w:t>
      </w:r>
    </w:p>
    <w:p w:rsidR="003A76E1" w:rsidRPr="006B5E1E" w:rsidRDefault="003A76E1">
      <w:pPr>
        <w:jc w:val="center"/>
        <w:rPr>
          <w:b/>
          <w:bCs/>
          <w:sz w:val="26"/>
          <w:szCs w:val="26"/>
        </w:rPr>
      </w:pPr>
    </w:p>
    <w:p w:rsidR="009F1B11" w:rsidRDefault="009F1B11">
      <w:pPr>
        <w:jc w:val="center"/>
        <w:rPr>
          <w:b/>
          <w:bCs/>
          <w:sz w:val="28"/>
          <w:szCs w:val="28"/>
        </w:rPr>
      </w:pPr>
      <w:r>
        <w:rPr>
          <w:b/>
          <w:bCs/>
          <w:sz w:val="28"/>
          <w:szCs w:val="28"/>
        </w:rPr>
        <w:t>BRS-NB18(003), PCN 22197</w:t>
      </w:r>
    </w:p>
    <w:p w:rsidR="00D66398" w:rsidRPr="00C62B20" w:rsidRDefault="00C62B20">
      <w:pPr>
        <w:jc w:val="center"/>
        <w:rPr>
          <w:b/>
          <w:bCs/>
          <w:sz w:val="28"/>
          <w:szCs w:val="28"/>
        </w:rPr>
      </w:pPr>
      <w:r w:rsidRPr="00C62B20">
        <w:rPr>
          <w:b/>
          <w:bCs/>
          <w:sz w:val="28"/>
          <w:szCs w:val="28"/>
        </w:rPr>
        <w:t>Underwater Bridge Inspection</w:t>
      </w:r>
    </w:p>
    <w:p w:rsidR="00FB4AC3" w:rsidRPr="00C62B20" w:rsidRDefault="009F1B11" w:rsidP="008F2FC4">
      <w:pPr>
        <w:tabs>
          <w:tab w:val="left" w:pos="2520"/>
          <w:tab w:val="left" w:pos="3600"/>
          <w:tab w:val="left" w:pos="4320"/>
          <w:tab w:val="center" w:pos="4896"/>
          <w:tab w:val="left" w:pos="5040"/>
          <w:tab w:val="left" w:pos="5760"/>
          <w:tab w:val="left" w:pos="6480"/>
          <w:tab w:val="left" w:pos="6600"/>
          <w:tab w:val="left" w:pos="7215"/>
        </w:tabs>
        <w:jc w:val="center"/>
        <w:rPr>
          <w:b/>
          <w:bCs/>
          <w:sz w:val="28"/>
          <w:szCs w:val="28"/>
        </w:rPr>
      </w:pPr>
      <w:r w:rsidRPr="00C62B20">
        <w:rPr>
          <w:b/>
          <w:bCs/>
          <w:sz w:val="28"/>
          <w:szCs w:val="28"/>
        </w:rPr>
        <w:t>For</w:t>
      </w:r>
      <w:r w:rsidR="00C62B20" w:rsidRPr="00C62B20">
        <w:rPr>
          <w:b/>
          <w:bCs/>
          <w:sz w:val="28"/>
          <w:szCs w:val="28"/>
        </w:rPr>
        <w:t xml:space="preserve"> </w:t>
      </w:r>
    </w:p>
    <w:p w:rsidR="00C62B20" w:rsidRPr="00C62B20" w:rsidRDefault="00C62B20" w:rsidP="008F2FC4">
      <w:pPr>
        <w:tabs>
          <w:tab w:val="left" w:pos="2520"/>
          <w:tab w:val="left" w:pos="3600"/>
          <w:tab w:val="left" w:pos="4320"/>
          <w:tab w:val="center" w:pos="4896"/>
          <w:tab w:val="left" w:pos="5040"/>
          <w:tab w:val="left" w:pos="5760"/>
          <w:tab w:val="left" w:pos="6480"/>
          <w:tab w:val="left" w:pos="6600"/>
          <w:tab w:val="left" w:pos="7215"/>
        </w:tabs>
        <w:jc w:val="center"/>
        <w:rPr>
          <w:b/>
          <w:bCs/>
          <w:sz w:val="28"/>
          <w:szCs w:val="28"/>
        </w:rPr>
      </w:pPr>
      <w:r w:rsidRPr="00C62B20">
        <w:rPr>
          <w:b/>
          <w:bCs/>
          <w:sz w:val="28"/>
          <w:szCs w:val="28"/>
        </w:rPr>
        <w:t xml:space="preserve">Twenty </w:t>
      </w:r>
      <w:r w:rsidR="00306D47">
        <w:rPr>
          <w:b/>
          <w:bCs/>
          <w:sz w:val="28"/>
          <w:szCs w:val="28"/>
        </w:rPr>
        <w:t>two</w:t>
      </w:r>
      <w:r w:rsidRPr="00C62B20">
        <w:rPr>
          <w:b/>
          <w:bCs/>
          <w:sz w:val="28"/>
          <w:szCs w:val="28"/>
        </w:rPr>
        <w:t xml:space="preserve"> locations</w:t>
      </w:r>
    </w:p>
    <w:p w:rsidR="00FB4AC3" w:rsidRDefault="00FB4AC3" w:rsidP="008F2FC4">
      <w:pPr>
        <w:tabs>
          <w:tab w:val="left" w:pos="2520"/>
          <w:tab w:val="left" w:pos="3600"/>
          <w:tab w:val="left" w:pos="4320"/>
          <w:tab w:val="center" w:pos="4896"/>
          <w:tab w:val="left" w:pos="5040"/>
          <w:tab w:val="left" w:pos="5760"/>
          <w:tab w:val="left" w:pos="6480"/>
          <w:tab w:val="left" w:pos="6600"/>
          <w:tab w:val="left" w:pos="7215"/>
        </w:tabs>
        <w:jc w:val="center"/>
        <w:rPr>
          <w:b/>
          <w:bCs/>
          <w:sz w:val="26"/>
          <w:szCs w:val="26"/>
        </w:rPr>
      </w:pPr>
    </w:p>
    <w:p w:rsidR="00FB4AC3" w:rsidRDefault="00FB4AC3" w:rsidP="008F2FC4">
      <w:pPr>
        <w:tabs>
          <w:tab w:val="left" w:pos="2520"/>
          <w:tab w:val="left" w:pos="3600"/>
          <w:tab w:val="left" w:pos="4320"/>
          <w:tab w:val="center" w:pos="4896"/>
          <w:tab w:val="left" w:pos="5040"/>
          <w:tab w:val="left" w:pos="5760"/>
          <w:tab w:val="left" w:pos="6480"/>
          <w:tab w:val="left" w:pos="6600"/>
          <w:tab w:val="left" w:pos="7215"/>
        </w:tabs>
        <w:jc w:val="center"/>
        <w:rPr>
          <w:sz w:val="22"/>
          <w:szCs w:val="22"/>
        </w:rPr>
      </w:pPr>
    </w:p>
    <w:p w:rsidR="004E7D0B" w:rsidRPr="006B5E1E" w:rsidRDefault="004E7D0B">
      <w:pPr>
        <w:jc w:val="center"/>
        <w:rPr>
          <w:sz w:val="26"/>
          <w:szCs w:val="26"/>
        </w:rPr>
      </w:pPr>
    </w:p>
    <w:p w:rsidR="004E7D0B" w:rsidRPr="006B5E1E" w:rsidRDefault="004E7D0B">
      <w:pPr>
        <w:jc w:val="center"/>
        <w:rPr>
          <w:sz w:val="26"/>
          <w:szCs w:val="26"/>
        </w:rPr>
      </w:pPr>
    </w:p>
    <w:p w:rsidR="00D22244" w:rsidRPr="006B5E1E" w:rsidRDefault="00D22244">
      <w:pPr>
        <w:jc w:val="center"/>
        <w:rPr>
          <w:sz w:val="26"/>
          <w:szCs w:val="26"/>
        </w:rPr>
      </w:pPr>
    </w:p>
    <w:p w:rsidR="00D22244" w:rsidRPr="006B5E1E" w:rsidRDefault="00D22244">
      <w:pPr>
        <w:jc w:val="center"/>
        <w:rPr>
          <w:sz w:val="26"/>
          <w:szCs w:val="26"/>
        </w:rPr>
      </w:pPr>
    </w:p>
    <w:p w:rsidR="00D22244" w:rsidRPr="006B5E1E" w:rsidRDefault="00F3666E">
      <w:pPr>
        <w:jc w:val="center"/>
        <w:rPr>
          <w:b/>
          <w:bCs/>
          <w:sz w:val="29"/>
          <w:szCs w:val="29"/>
        </w:rPr>
      </w:pPr>
      <w:r>
        <w:rPr>
          <w:b/>
          <w:bCs/>
          <w:sz w:val="29"/>
          <w:szCs w:val="29"/>
        </w:rPr>
        <w:t>Thomas K Sorel</w:t>
      </w:r>
    </w:p>
    <w:p w:rsidR="00D22244" w:rsidRPr="006B5E1E" w:rsidRDefault="00D22244">
      <w:pPr>
        <w:jc w:val="center"/>
        <w:rPr>
          <w:b/>
          <w:bCs/>
          <w:sz w:val="29"/>
          <w:szCs w:val="29"/>
        </w:rPr>
      </w:pPr>
    </w:p>
    <w:p w:rsidR="00D22244" w:rsidRPr="006B5E1E" w:rsidRDefault="00D22244">
      <w:pPr>
        <w:jc w:val="center"/>
        <w:rPr>
          <w:b/>
          <w:bCs/>
          <w:sz w:val="29"/>
          <w:szCs w:val="29"/>
        </w:rPr>
      </w:pPr>
      <w:r w:rsidRPr="006B5E1E">
        <w:rPr>
          <w:b/>
          <w:bCs/>
          <w:sz w:val="29"/>
          <w:szCs w:val="29"/>
        </w:rPr>
        <w:t>DIRECTOR</w:t>
      </w:r>
    </w:p>
    <w:p w:rsidR="00D22244" w:rsidRPr="006B5E1E" w:rsidRDefault="00D22244">
      <w:pPr>
        <w:jc w:val="center"/>
        <w:rPr>
          <w:b/>
          <w:bCs/>
          <w:sz w:val="29"/>
          <w:szCs w:val="29"/>
        </w:rPr>
      </w:pPr>
    </w:p>
    <w:p w:rsidR="00D22244" w:rsidRPr="006B5E1E" w:rsidRDefault="00D22244">
      <w:pPr>
        <w:jc w:val="center"/>
        <w:rPr>
          <w:b/>
          <w:bCs/>
          <w:sz w:val="24"/>
          <w:szCs w:val="24"/>
        </w:rPr>
      </w:pPr>
      <w:r w:rsidRPr="006B5E1E">
        <w:rPr>
          <w:b/>
          <w:bCs/>
          <w:sz w:val="29"/>
          <w:szCs w:val="29"/>
        </w:rPr>
        <w:t>NORTH DAKOTA DEPARTMENT OF TRANSPORTATION</w:t>
      </w:r>
    </w:p>
    <w:p w:rsidR="00D22244" w:rsidRPr="006B5E1E" w:rsidRDefault="00D22244">
      <w:pPr>
        <w:jc w:val="center"/>
        <w:rPr>
          <w:b/>
          <w:bCs/>
          <w:sz w:val="24"/>
          <w:szCs w:val="24"/>
        </w:rPr>
      </w:pPr>
    </w:p>
    <w:p w:rsidR="00D22244" w:rsidRPr="006B5E1E" w:rsidRDefault="00D22244">
      <w:pPr>
        <w:jc w:val="center"/>
        <w:rPr>
          <w:b/>
          <w:bCs/>
          <w:sz w:val="24"/>
          <w:szCs w:val="24"/>
        </w:rPr>
      </w:pPr>
    </w:p>
    <w:p w:rsidR="00E86559" w:rsidRDefault="00E86559">
      <w:pPr>
        <w:jc w:val="center"/>
        <w:rPr>
          <w:b/>
          <w:bCs/>
          <w:sz w:val="24"/>
          <w:szCs w:val="24"/>
        </w:rPr>
      </w:pPr>
    </w:p>
    <w:p w:rsidR="009F1B11" w:rsidRDefault="009F1B11">
      <w:pPr>
        <w:jc w:val="center"/>
        <w:rPr>
          <w:b/>
          <w:bCs/>
          <w:sz w:val="24"/>
          <w:szCs w:val="24"/>
        </w:rPr>
      </w:pPr>
      <w:bookmarkStart w:id="0" w:name="_GoBack"/>
      <w:bookmarkEnd w:id="0"/>
    </w:p>
    <w:p w:rsidR="00E86559" w:rsidRDefault="00E86559">
      <w:pPr>
        <w:jc w:val="center"/>
        <w:rPr>
          <w:b/>
          <w:bCs/>
          <w:sz w:val="24"/>
          <w:szCs w:val="24"/>
        </w:rPr>
      </w:pPr>
    </w:p>
    <w:p w:rsidR="00E86559" w:rsidRDefault="00E86559">
      <w:pPr>
        <w:jc w:val="center"/>
        <w:rPr>
          <w:b/>
          <w:bCs/>
          <w:sz w:val="24"/>
          <w:szCs w:val="24"/>
        </w:rPr>
      </w:pPr>
    </w:p>
    <w:p w:rsidR="00E86559" w:rsidRDefault="00E86559">
      <w:pPr>
        <w:jc w:val="center"/>
        <w:rPr>
          <w:b/>
          <w:bCs/>
          <w:sz w:val="24"/>
          <w:szCs w:val="24"/>
        </w:rPr>
      </w:pPr>
    </w:p>
    <w:p w:rsidR="00E86559" w:rsidRDefault="00E86559">
      <w:pPr>
        <w:jc w:val="center"/>
        <w:rPr>
          <w:b/>
          <w:bCs/>
          <w:sz w:val="24"/>
          <w:szCs w:val="24"/>
        </w:rPr>
      </w:pPr>
    </w:p>
    <w:p w:rsidR="00E86559" w:rsidRDefault="00E86559">
      <w:pPr>
        <w:jc w:val="center"/>
        <w:rPr>
          <w:b/>
          <w:bCs/>
          <w:sz w:val="24"/>
          <w:szCs w:val="24"/>
        </w:rPr>
      </w:pPr>
    </w:p>
    <w:p w:rsidR="00D22244" w:rsidRDefault="00D22244">
      <w:pPr>
        <w:jc w:val="center"/>
        <w:rPr>
          <w:b/>
          <w:bCs/>
          <w:sz w:val="22"/>
          <w:szCs w:val="22"/>
        </w:rPr>
      </w:pPr>
      <w:r w:rsidRPr="006B5E1E">
        <w:rPr>
          <w:b/>
          <w:bCs/>
          <w:sz w:val="22"/>
          <w:szCs w:val="22"/>
        </w:rPr>
        <w:t>PROPOSALS MUST BE DELIVERED TO</w:t>
      </w:r>
    </w:p>
    <w:p w:rsidR="009D42EF" w:rsidRDefault="00491D6C">
      <w:pPr>
        <w:jc w:val="center"/>
        <w:rPr>
          <w:b/>
          <w:bCs/>
          <w:sz w:val="22"/>
          <w:szCs w:val="22"/>
        </w:rPr>
      </w:pPr>
      <w:r w:rsidRPr="006B5E1E">
        <w:rPr>
          <w:b/>
          <w:bCs/>
          <w:sz w:val="22"/>
          <w:szCs w:val="22"/>
        </w:rPr>
        <w:t>STEVE CUNNINGHAM</w:t>
      </w:r>
      <w:r w:rsidR="00D22244" w:rsidRPr="006B5E1E">
        <w:rPr>
          <w:b/>
          <w:bCs/>
          <w:sz w:val="22"/>
          <w:szCs w:val="22"/>
        </w:rPr>
        <w:t xml:space="preserve"> </w:t>
      </w:r>
    </w:p>
    <w:p w:rsidR="00D22244" w:rsidRPr="006B5E1E" w:rsidRDefault="009D42EF">
      <w:pPr>
        <w:jc w:val="center"/>
        <w:rPr>
          <w:b/>
          <w:bCs/>
          <w:sz w:val="22"/>
          <w:szCs w:val="22"/>
        </w:rPr>
      </w:pPr>
      <w:r>
        <w:rPr>
          <w:b/>
          <w:bCs/>
          <w:sz w:val="22"/>
          <w:szCs w:val="22"/>
        </w:rPr>
        <w:t>ENVIRONMENTAL AND TRANSPORTATION SERVICES</w:t>
      </w:r>
      <w:r w:rsidRPr="006B5E1E">
        <w:rPr>
          <w:b/>
          <w:bCs/>
          <w:sz w:val="22"/>
          <w:szCs w:val="22"/>
        </w:rPr>
        <w:t xml:space="preserve"> </w:t>
      </w:r>
      <w:r w:rsidR="00D22244" w:rsidRPr="006B5E1E">
        <w:rPr>
          <w:b/>
          <w:bCs/>
          <w:sz w:val="22"/>
          <w:szCs w:val="22"/>
        </w:rPr>
        <w:t>DIVISION</w:t>
      </w:r>
    </w:p>
    <w:p w:rsidR="00E86559" w:rsidRDefault="00385CC7">
      <w:pPr>
        <w:jc w:val="center"/>
        <w:rPr>
          <w:b/>
          <w:bCs/>
          <w:sz w:val="22"/>
          <w:szCs w:val="22"/>
        </w:rPr>
      </w:pPr>
      <w:r w:rsidRPr="006B5E1E">
        <w:rPr>
          <w:b/>
          <w:bCs/>
          <w:sz w:val="22"/>
          <w:szCs w:val="22"/>
        </w:rPr>
        <w:t xml:space="preserve">BY </w:t>
      </w:r>
    </w:p>
    <w:p w:rsidR="00D22244" w:rsidRDefault="00E86559">
      <w:pPr>
        <w:jc w:val="center"/>
        <w:rPr>
          <w:b/>
          <w:bCs/>
          <w:sz w:val="22"/>
          <w:szCs w:val="22"/>
        </w:rPr>
      </w:pPr>
      <w:r w:rsidRPr="00830DDA">
        <w:rPr>
          <w:b/>
          <w:bCs/>
          <w:caps/>
          <w:sz w:val="22"/>
          <w:szCs w:val="22"/>
        </w:rPr>
        <w:t xml:space="preserve">12:00 PM Central Time </w:t>
      </w:r>
      <w:r w:rsidR="00FA26A0" w:rsidRPr="00FA26A0">
        <w:rPr>
          <w:b/>
          <w:bCs/>
          <w:caps/>
          <w:sz w:val="22"/>
          <w:szCs w:val="22"/>
        </w:rPr>
        <w:t xml:space="preserve">March </w:t>
      </w:r>
      <w:r w:rsidR="00921A59">
        <w:rPr>
          <w:b/>
          <w:bCs/>
          <w:caps/>
          <w:sz w:val="22"/>
          <w:szCs w:val="22"/>
        </w:rPr>
        <w:t>22</w:t>
      </w:r>
      <w:r w:rsidRPr="00FA26A0">
        <w:rPr>
          <w:b/>
          <w:bCs/>
          <w:caps/>
          <w:sz w:val="22"/>
          <w:szCs w:val="22"/>
        </w:rPr>
        <w:t>, 201</w:t>
      </w:r>
      <w:r w:rsidR="00F3666E" w:rsidRPr="00FA26A0">
        <w:rPr>
          <w:b/>
          <w:bCs/>
          <w:caps/>
          <w:sz w:val="22"/>
          <w:szCs w:val="22"/>
        </w:rPr>
        <w:t>8</w:t>
      </w:r>
    </w:p>
    <w:p w:rsidR="00ED5227" w:rsidRDefault="00ED5227">
      <w:pPr>
        <w:jc w:val="center"/>
        <w:rPr>
          <w:b/>
          <w:bCs/>
          <w:sz w:val="22"/>
          <w:szCs w:val="22"/>
        </w:rPr>
      </w:pPr>
    </w:p>
    <w:p w:rsidR="00D22244"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4"/>
          <w:szCs w:val="24"/>
        </w:rPr>
      </w:pPr>
      <w:r w:rsidRPr="00680F40">
        <w:rPr>
          <w:b/>
          <w:bCs/>
          <w:sz w:val="24"/>
          <w:szCs w:val="24"/>
        </w:rPr>
        <w:t>REQUEST FOR PROPOSAL</w:t>
      </w:r>
    </w:p>
    <w:p w:rsidR="00692BE4" w:rsidRDefault="00692BE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4"/>
          <w:szCs w:val="24"/>
        </w:rPr>
      </w:pPr>
    </w:p>
    <w:p w:rsidR="00E07794" w:rsidRPr="006B5E1E"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2"/>
          <w:szCs w:val="22"/>
        </w:rPr>
      </w:pPr>
    </w:p>
    <w:p w:rsidR="00306D47" w:rsidRPr="00306D47" w:rsidRDefault="00306D47" w:rsidP="00306D47">
      <w:pPr>
        <w:widowControl/>
        <w:autoSpaceDE/>
        <w:autoSpaceDN/>
        <w:adjustRightInd/>
        <w:rPr>
          <w:rFonts w:eastAsiaTheme="minorHAnsi"/>
          <w:b/>
          <w:sz w:val="24"/>
          <w:szCs w:val="24"/>
        </w:rPr>
      </w:pPr>
      <w:r w:rsidRPr="00306D47">
        <w:rPr>
          <w:rFonts w:eastAsiaTheme="minorHAnsi"/>
          <w:sz w:val="24"/>
          <w:szCs w:val="24"/>
        </w:rPr>
        <w:t>NDDOT intends to execute one cost plus fixed fee contract requiring monthly billings with the chosen firm to complete the Project. NDDOT reserves the right to assign work in phases and have the firm selected perform any additional work not currently assigned. Project work items may be added or removed from the contract by work authorization or supplementary agreement.</w:t>
      </w:r>
    </w:p>
    <w:p w:rsidR="00306D47" w:rsidRPr="00306D47" w:rsidRDefault="00306D47" w:rsidP="00306D47">
      <w:pPr>
        <w:widowControl/>
        <w:autoSpaceDE/>
        <w:autoSpaceDN/>
        <w:adjustRightInd/>
        <w:rPr>
          <w:rFonts w:eastAsiaTheme="minorHAnsi"/>
          <w:b/>
          <w:sz w:val="24"/>
          <w:szCs w:val="24"/>
        </w:rPr>
      </w:pPr>
    </w:p>
    <w:p w:rsidR="00D22244" w:rsidRPr="00306D4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b/>
          <w:bCs/>
          <w:sz w:val="24"/>
          <w:szCs w:val="24"/>
        </w:rPr>
      </w:pPr>
      <w:r w:rsidRPr="00306D47">
        <w:rPr>
          <w:b/>
          <w:bCs/>
          <w:sz w:val="24"/>
          <w:szCs w:val="24"/>
        </w:rPr>
        <w:t>PROJECT OVERVIEW</w:t>
      </w:r>
    </w:p>
    <w:p w:rsidR="007475CE" w:rsidRPr="00306D47" w:rsidRDefault="007475CE" w:rsidP="007475CE">
      <w:pPr>
        <w:rPr>
          <w:sz w:val="24"/>
          <w:szCs w:val="24"/>
        </w:rPr>
      </w:pPr>
      <w:r w:rsidRPr="00306D47">
        <w:rPr>
          <w:sz w:val="24"/>
          <w:szCs w:val="24"/>
        </w:rPr>
        <w:t xml:space="preserve">The North Dakota Department of Transportation (NDDOT), </w:t>
      </w:r>
      <w:r w:rsidR="009F4867" w:rsidRPr="009F4867">
        <w:rPr>
          <w:sz w:val="24"/>
          <w:szCs w:val="24"/>
        </w:rPr>
        <w:t xml:space="preserve">is soliciting qualified bridge inspection firms to provide </w:t>
      </w:r>
      <w:r w:rsidRPr="00306D47">
        <w:rPr>
          <w:sz w:val="24"/>
          <w:szCs w:val="24"/>
        </w:rPr>
        <w:t>professional assistance to perform underwater bridge inspections of twenty-two (22) bridges in the state that have submerged foundation components that are in water too deep to be accessed and inspected using waders. The consultant will perform underwater inspections of these bridge elements to document deterioration or damage present between the water line and the mud line. Inspections in deep water will require diving or other appropriate techniques to determine the underwater condition.</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The consultant shall supply all equipment, transportation, supplies, labor, licenses, permits, and insurance necessary for completion of the work. A diving platform, such as a boat of sufficient size and power to negotiate the waterway involved, shall be provided by the consultant to access dive sites where shore access is not available.</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All diving operations shall be conducted in accordance with requirements of Subpart T, Commercial Diving Operations, published by OSHA, and all local safety standards.</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Inspections will be conducted in accordance with the guidelines of the National Bridge Inspection Standards (NBIS), the Manual for Maintenance and Inspection of Bridges (AASHTO), and pertinent Federal Highway Administration regulations, advisories and guidelines.</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A certified team leader bridge inspector, certified according to 23 CFR Part 650, shall manage the inspection team and diving operations. Divers performing underwater inspections shall be certified divers. An underwater bridge inspection diver must complete an FHWA approved comprehensive bridge inspection training course or other FHWA approved underwater diver bridge inspection training course. Proof of certifications of all proposed inspectors shall be provided in an appendix to the RFP.</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The consultant shall be responsible for traffic control, if required, as described in the Manual for Uniform Traffic Control Devices (MUTCD). A minimum of one (1) lane of traffic shall be maintained at all times. All traffic control must be removed nightly. Coordination with the specific NDDOT District office and the NDHP for permit truck movements with the schedule is required to allow adequate permit route coordination.</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Work will be conducted during daylight hours only.</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 xml:space="preserve">The underwater inspection shall include both visual and tactile inspection of the entire </w:t>
      </w:r>
      <w:r w:rsidRPr="00306D47">
        <w:rPr>
          <w:sz w:val="24"/>
          <w:szCs w:val="24"/>
        </w:rPr>
        <w:lastRenderedPageBreak/>
        <w:t>underwater portions of each substructure unit of each bridge. Surfaces on which aquatic growth impedes inspection shall be partially cleaned as recommended in the inspection guidelines. All significant deficiencies shall be noted and any recommendations shall be documented.</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 xml:space="preserve">The inspections shall include checking all concrete for erosion, wear, abrasion, scaling, spalling, exposure and deterioration, for any exposed reinforcing steel, and all cracking;  checking all exposed structural steel or piling for misalignment and loss of </w:t>
      </w:r>
      <w:r w:rsidR="009F4867">
        <w:rPr>
          <w:sz w:val="24"/>
          <w:szCs w:val="24"/>
        </w:rPr>
        <w:t>section; checking all timber f</w:t>
      </w:r>
      <w:r w:rsidRPr="00306D47">
        <w:rPr>
          <w:sz w:val="24"/>
          <w:szCs w:val="24"/>
        </w:rPr>
        <w:t>or evidence of decay and for weathering.  All timber shall be sounded.  The channel bottom around piers or abutments shall be probed and the presence, size and condition of riprap shall be noted. The location and approximate size of scour holes encountered shall be noted.</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A report shall be prepared for each bridge inspection.  The report shall include the NDDOT Channel Profile SFN 17336 supplied by NDDOT.  The underwater inspection report format shall be submitted to the NDDOT for approval prior to inspections beginning.  Appropriate condition ratings shall be entered by the consultant.  Sketches or copies of original plan sheets shall be used to show locations of deficiencies.  The report shall be signed by the certified bridge inspection team leader who was on the site.</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Documentation of defects shall require the use of underwater photography, sonographic images or video recordings.  The consultant shall have at the site at all times, audio and video communication capabilities with the topside personnel.  The consultant shall have the ability to produce clear underwater still photography and video recordings as conditions warrant.  The use of a "clear water" box may be necessary.</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The consultant shall utilize sector scanning sonar to supplement underwater inspections at bridge sites with swift current or cloudy water.</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Meetings</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The Consultant will coordinate a pre-job meeting that will include District and Bridge Division personnel to kick of the project.  Schedule, access, traffic control and any other items that will impact traffic or the District operations will be discussed prior to beginning the project.</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The Consultant will be available to meet with representatives of the NDDOT in Bismarck to discuss the inspection findings and conclusions submitted in the inspection report. The Consultant should anticipate (1) one meeting.</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The Consultant will conduct regular telephone conference calls to discuss any aspect of the work as required during the project duration and to update the NDDOT Bridge Division of the progress of the project.</w:t>
      </w:r>
    </w:p>
    <w:p w:rsidR="007475CE" w:rsidRPr="00306D47" w:rsidRDefault="007475CE" w:rsidP="007475CE">
      <w:pPr>
        <w:rPr>
          <w:sz w:val="24"/>
          <w:szCs w:val="24"/>
        </w:rPr>
      </w:pPr>
    </w:p>
    <w:p w:rsidR="007475CE" w:rsidRDefault="007475CE" w:rsidP="007475CE">
      <w:pPr>
        <w:rPr>
          <w:sz w:val="24"/>
          <w:szCs w:val="24"/>
        </w:rPr>
      </w:pPr>
      <w:r w:rsidRPr="00306D47">
        <w:rPr>
          <w:sz w:val="24"/>
          <w:szCs w:val="24"/>
        </w:rPr>
        <w:t>During the course of the field inspection, the Inspection team leader will be available to meet and discuss the project with the NDDOT at the request of the Department.</w:t>
      </w:r>
    </w:p>
    <w:p w:rsidR="00E23AC5" w:rsidRDefault="00E23AC5" w:rsidP="007475CE">
      <w:pPr>
        <w:rPr>
          <w:sz w:val="24"/>
          <w:szCs w:val="24"/>
        </w:rPr>
      </w:pPr>
    </w:p>
    <w:p w:rsidR="00E23AC5" w:rsidRPr="00306D47" w:rsidRDefault="00E23AC5" w:rsidP="007475CE">
      <w:pPr>
        <w:rPr>
          <w:sz w:val="24"/>
          <w:szCs w:val="24"/>
        </w:rPr>
      </w:pPr>
    </w:p>
    <w:p w:rsidR="007475CE" w:rsidRPr="00306D47" w:rsidRDefault="007475CE" w:rsidP="007475CE">
      <w:pPr>
        <w:rPr>
          <w:sz w:val="24"/>
          <w:szCs w:val="24"/>
        </w:rPr>
      </w:pPr>
      <w:r w:rsidRPr="00306D47">
        <w:rPr>
          <w:sz w:val="24"/>
          <w:szCs w:val="24"/>
        </w:rPr>
        <w:t xml:space="preserve"> </w:t>
      </w:r>
    </w:p>
    <w:p w:rsidR="007475CE" w:rsidRPr="00306D47" w:rsidRDefault="007475CE" w:rsidP="007475CE">
      <w:pPr>
        <w:rPr>
          <w:b/>
          <w:sz w:val="24"/>
          <w:szCs w:val="24"/>
        </w:rPr>
      </w:pPr>
      <w:r w:rsidRPr="00306D47">
        <w:rPr>
          <w:b/>
          <w:sz w:val="24"/>
          <w:szCs w:val="24"/>
        </w:rPr>
        <w:lastRenderedPageBreak/>
        <w:t>BRIDGES REQUIRING UNDERWATER INSPECTION</w:t>
      </w:r>
    </w:p>
    <w:p w:rsidR="007475CE" w:rsidRPr="00306D47" w:rsidRDefault="007475CE" w:rsidP="007475CE">
      <w:pPr>
        <w:rPr>
          <w:sz w:val="24"/>
          <w:szCs w:val="24"/>
        </w:rPr>
      </w:pPr>
    </w:p>
    <w:p w:rsidR="007475CE" w:rsidRPr="00306D47" w:rsidRDefault="007475CE" w:rsidP="007475CE">
      <w:pPr>
        <w:rPr>
          <w:sz w:val="24"/>
          <w:szCs w:val="24"/>
        </w:rPr>
      </w:pPr>
      <w:r w:rsidRPr="00306D47">
        <w:rPr>
          <w:b/>
          <w:sz w:val="24"/>
          <w:szCs w:val="24"/>
        </w:rPr>
        <w:t>County Structures</w:t>
      </w:r>
      <w:r w:rsidRPr="00306D47">
        <w:rPr>
          <w:sz w:val="24"/>
          <w:szCs w:val="24"/>
        </w:rPr>
        <w:t>:</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38-119-27.0</w:t>
      </w:r>
      <w:r w:rsidRPr="00306D47">
        <w:rPr>
          <w:sz w:val="24"/>
          <w:szCs w:val="24"/>
        </w:rPr>
        <w:tab/>
        <w:t xml:space="preserve">This Renville County structure crosses Lake Darling 1 mile west of </w:t>
      </w:r>
      <w:proofErr w:type="spellStart"/>
      <w:r w:rsidRPr="00306D47">
        <w:rPr>
          <w:sz w:val="24"/>
          <w:szCs w:val="24"/>
        </w:rPr>
        <w:t>Grano</w:t>
      </w:r>
      <w:proofErr w:type="spellEnd"/>
      <w:r w:rsidRPr="00306D47">
        <w:rPr>
          <w:sz w:val="24"/>
          <w:szCs w:val="24"/>
        </w:rPr>
        <w:t xml:space="preserve">. This is a 3 span structure.  </w:t>
      </w:r>
      <w:proofErr w:type="spellStart"/>
      <w:r w:rsidRPr="00306D47">
        <w:rPr>
          <w:sz w:val="24"/>
          <w:szCs w:val="24"/>
        </w:rPr>
        <w:t>Approx</w:t>
      </w:r>
      <w:proofErr w:type="spellEnd"/>
      <w:r w:rsidRPr="00306D47">
        <w:rPr>
          <w:sz w:val="24"/>
          <w:szCs w:val="24"/>
        </w:rPr>
        <w:t xml:space="preserve"> 32'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49-106-26.0</w:t>
      </w:r>
      <w:r w:rsidRPr="00306D47">
        <w:rPr>
          <w:sz w:val="24"/>
          <w:szCs w:val="24"/>
        </w:rPr>
        <w:tab/>
        <w:t xml:space="preserve">This single span structure crosses the Elm River in Trail County 2 miles east and 2 miles south of Galesburg.  </w:t>
      </w:r>
      <w:proofErr w:type="spellStart"/>
      <w:r w:rsidRPr="00306D47">
        <w:rPr>
          <w:sz w:val="24"/>
          <w:szCs w:val="24"/>
        </w:rPr>
        <w:t>Approx</w:t>
      </w:r>
      <w:proofErr w:type="spellEnd"/>
      <w:r w:rsidRPr="00306D47">
        <w:rPr>
          <w:sz w:val="24"/>
          <w:szCs w:val="24"/>
        </w:rPr>
        <w:t xml:space="preserve"> 6' depth</w:t>
      </w:r>
    </w:p>
    <w:p w:rsidR="007475CE" w:rsidRPr="00306D47" w:rsidRDefault="007475CE" w:rsidP="007475CE">
      <w:pPr>
        <w:rPr>
          <w:sz w:val="24"/>
          <w:szCs w:val="24"/>
        </w:rPr>
      </w:pP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Bridges located on the State or Federal Highway System:</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They can be located by their bridge numbers.  For example, bridge 2-144.205 L, is on US 2 at reference point 144.205 on the north (westbound) roadway.  The exception to this rule is Structure 94-920.914. This bridge is on the I-94 business route between Bismarck and Mandan.</w:t>
      </w:r>
    </w:p>
    <w:p w:rsidR="007475CE" w:rsidRPr="00306D47" w:rsidRDefault="007475CE" w:rsidP="007475CE">
      <w:pPr>
        <w:rPr>
          <w:sz w:val="24"/>
          <w:szCs w:val="24"/>
        </w:rPr>
      </w:pP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11-096.356</w:t>
      </w:r>
      <w:r w:rsidRPr="00306D47">
        <w:rPr>
          <w:sz w:val="24"/>
          <w:szCs w:val="24"/>
        </w:rPr>
        <w:tab/>
      </w:r>
      <w:r w:rsidRPr="00306D47">
        <w:rPr>
          <w:sz w:val="24"/>
          <w:szCs w:val="24"/>
        </w:rPr>
        <w:tab/>
        <w:t xml:space="preserve">This 3 span structure crosses the James River on Highway 11 in Dickey County 1 mile west of Ludden.  </w:t>
      </w:r>
      <w:proofErr w:type="spellStart"/>
      <w:r w:rsidRPr="00306D47">
        <w:rPr>
          <w:sz w:val="24"/>
          <w:szCs w:val="24"/>
        </w:rPr>
        <w:t>Approx</w:t>
      </w:r>
      <w:proofErr w:type="spellEnd"/>
      <w:r w:rsidRPr="00306D47">
        <w:rPr>
          <w:sz w:val="24"/>
          <w:szCs w:val="24"/>
        </w:rPr>
        <w:t xml:space="preserve"> 10'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14-141.343</w:t>
      </w:r>
      <w:r w:rsidRPr="00306D47">
        <w:rPr>
          <w:sz w:val="24"/>
          <w:szCs w:val="24"/>
        </w:rPr>
        <w:tab/>
      </w:r>
      <w:r w:rsidRPr="00306D47">
        <w:rPr>
          <w:sz w:val="24"/>
          <w:szCs w:val="24"/>
        </w:rPr>
        <w:tab/>
        <w:t xml:space="preserve">This 4 span structure crosses the Mouse River in Bottineau County 4 miles south of Kramer.  </w:t>
      </w:r>
      <w:proofErr w:type="spellStart"/>
      <w:r w:rsidRPr="00306D47">
        <w:rPr>
          <w:sz w:val="24"/>
          <w:szCs w:val="24"/>
        </w:rPr>
        <w:t>Approx</w:t>
      </w:r>
      <w:proofErr w:type="spellEnd"/>
      <w:r w:rsidRPr="00306D47">
        <w:rPr>
          <w:sz w:val="24"/>
          <w:szCs w:val="24"/>
        </w:rPr>
        <w:t xml:space="preserve"> 10'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19-143.037</w:t>
      </w:r>
      <w:r w:rsidRPr="00306D47">
        <w:rPr>
          <w:sz w:val="24"/>
          <w:szCs w:val="24"/>
        </w:rPr>
        <w:tab/>
      </w:r>
      <w:r w:rsidRPr="00306D47">
        <w:rPr>
          <w:sz w:val="24"/>
          <w:szCs w:val="24"/>
        </w:rPr>
        <w:tab/>
        <w:t xml:space="preserve">This 2 span structure in Benson County crosses </w:t>
      </w:r>
      <w:proofErr w:type="spellStart"/>
      <w:r w:rsidRPr="00306D47">
        <w:rPr>
          <w:sz w:val="24"/>
          <w:szCs w:val="24"/>
        </w:rPr>
        <w:t>Mauvais</w:t>
      </w:r>
      <w:proofErr w:type="spellEnd"/>
      <w:r w:rsidRPr="00306D47">
        <w:rPr>
          <w:sz w:val="24"/>
          <w:szCs w:val="24"/>
        </w:rPr>
        <w:t xml:space="preserve"> Coulee 5 miles east of US Highway 281.  </w:t>
      </w:r>
      <w:proofErr w:type="spellStart"/>
      <w:r w:rsidRPr="00306D47">
        <w:rPr>
          <w:sz w:val="24"/>
          <w:szCs w:val="24"/>
        </w:rPr>
        <w:t>Approx</w:t>
      </w:r>
      <w:proofErr w:type="spellEnd"/>
      <w:r w:rsidRPr="00306D47">
        <w:rPr>
          <w:sz w:val="24"/>
          <w:szCs w:val="24"/>
        </w:rPr>
        <w:t xml:space="preserve"> 22'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19-148.200</w:t>
      </w:r>
      <w:r w:rsidRPr="00306D47">
        <w:rPr>
          <w:sz w:val="24"/>
          <w:szCs w:val="24"/>
        </w:rPr>
        <w:tab/>
      </w:r>
      <w:r w:rsidRPr="00306D47">
        <w:rPr>
          <w:sz w:val="24"/>
          <w:szCs w:val="24"/>
        </w:rPr>
        <w:tab/>
        <w:t xml:space="preserve">This 3 span structure in Ramsey County crosses Six Mile Bay 7 miles West of US Highway 2.  </w:t>
      </w:r>
      <w:proofErr w:type="spellStart"/>
      <w:r w:rsidRPr="00306D47">
        <w:rPr>
          <w:sz w:val="24"/>
          <w:szCs w:val="24"/>
        </w:rPr>
        <w:t>Approx</w:t>
      </w:r>
      <w:proofErr w:type="spellEnd"/>
      <w:r w:rsidRPr="00306D47">
        <w:rPr>
          <w:sz w:val="24"/>
          <w:szCs w:val="24"/>
        </w:rPr>
        <w:t xml:space="preserve"> 35'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20-068.668</w:t>
      </w:r>
      <w:r w:rsidRPr="00306D47">
        <w:rPr>
          <w:sz w:val="24"/>
          <w:szCs w:val="24"/>
        </w:rPr>
        <w:tab/>
      </w:r>
      <w:r w:rsidRPr="00306D47">
        <w:rPr>
          <w:sz w:val="24"/>
          <w:szCs w:val="24"/>
        </w:rPr>
        <w:tab/>
        <w:t xml:space="preserve">This 3 span structure crosses the Sheyenne River in Eddy County 1 mile south of ND Highway 15. </w:t>
      </w:r>
      <w:proofErr w:type="spellStart"/>
      <w:r w:rsidRPr="00306D47">
        <w:rPr>
          <w:sz w:val="24"/>
          <w:szCs w:val="24"/>
        </w:rPr>
        <w:t>Approx</w:t>
      </w:r>
      <w:proofErr w:type="spellEnd"/>
      <w:r w:rsidRPr="00306D47">
        <w:rPr>
          <w:sz w:val="24"/>
          <w:szCs w:val="24"/>
        </w:rPr>
        <w:t xml:space="preserve"> 10'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20-096.753</w:t>
      </w:r>
      <w:r w:rsidRPr="00306D47">
        <w:rPr>
          <w:sz w:val="24"/>
          <w:szCs w:val="24"/>
        </w:rPr>
        <w:tab/>
        <w:t xml:space="preserve">This 2 span structure crosses Devils Lake Narrows in Ramsey County 7 miles southwest of Devils Lake. </w:t>
      </w:r>
      <w:proofErr w:type="spellStart"/>
      <w:r w:rsidRPr="00306D47">
        <w:rPr>
          <w:sz w:val="24"/>
          <w:szCs w:val="24"/>
        </w:rPr>
        <w:t>Approx</w:t>
      </w:r>
      <w:proofErr w:type="spellEnd"/>
      <w:r w:rsidRPr="00306D47">
        <w:rPr>
          <w:sz w:val="24"/>
          <w:szCs w:val="24"/>
        </w:rPr>
        <w:t xml:space="preserve"> 22'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23-046.203</w:t>
      </w:r>
      <w:r w:rsidRPr="00306D47">
        <w:rPr>
          <w:sz w:val="24"/>
          <w:szCs w:val="24"/>
        </w:rPr>
        <w:tab/>
      </w:r>
      <w:r w:rsidRPr="00306D47">
        <w:rPr>
          <w:sz w:val="24"/>
          <w:szCs w:val="24"/>
        </w:rPr>
        <w:tab/>
        <w:t xml:space="preserve">This 15 span structure between McKenzie and Mountrail Counties crosses the Missouri River/Sakakawea Reservoir 3 miles west of ND Highway 1804. </w:t>
      </w:r>
      <w:proofErr w:type="spellStart"/>
      <w:r w:rsidRPr="00306D47">
        <w:rPr>
          <w:sz w:val="24"/>
          <w:szCs w:val="24"/>
        </w:rPr>
        <w:t>Approx</w:t>
      </w:r>
      <w:proofErr w:type="spellEnd"/>
      <w:r w:rsidRPr="00306D47">
        <w:rPr>
          <w:sz w:val="24"/>
          <w:szCs w:val="24"/>
        </w:rPr>
        <w:t xml:space="preserve"> 60-70'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26-012.634</w:t>
      </w:r>
      <w:r w:rsidRPr="00306D47">
        <w:rPr>
          <w:sz w:val="24"/>
          <w:szCs w:val="24"/>
        </w:rPr>
        <w:tab/>
      </w:r>
      <w:r w:rsidRPr="00306D47">
        <w:rPr>
          <w:sz w:val="24"/>
          <w:szCs w:val="24"/>
        </w:rPr>
        <w:tab/>
        <w:t xml:space="preserve">This 3 span structure in Barnes County crosses Lake </w:t>
      </w:r>
      <w:proofErr w:type="spellStart"/>
      <w:r w:rsidRPr="00306D47">
        <w:rPr>
          <w:sz w:val="24"/>
          <w:szCs w:val="24"/>
        </w:rPr>
        <w:t>Ashtubula</w:t>
      </w:r>
      <w:proofErr w:type="spellEnd"/>
      <w:r w:rsidRPr="00306D47">
        <w:rPr>
          <w:sz w:val="24"/>
          <w:szCs w:val="24"/>
        </w:rPr>
        <w:t xml:space="preserve"> 9 miles west of ND Highway 26.  </w:t>
      </w:r>
      <w:proofErr w:type="spellStart"/>
      <w:r w:rsidRPr="00306D47">
        <w:rPr>
          <w:sz w:val="24"/>
          <w:szCs w:val="24"/>
        </w:rPr>
        <w:t>Approx</w:t>
      </w:r>
      <w:proofErr w:type="spellEnd"/>
      <w:r w:rsidRPr="00306D47">
        <w:rPr>
          <w:sz w:val="24"/>
          <w:szCs w:val="24"/>
        </w:rPr>
        <w:t xml:space="preserve"> 14-17'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32-036.894</w:t>
      </w:r>
      <w:r w:rsidRPr="00306D47">
        <w:rPr>
          <w:sz w:val="24"/>
          <w:szCs w:val="24"/>
        </w:rPr>
        <w:tab/>
      </w:r>
      <w:r w:rsidRPr="00306D47">
        <w:rPr>
          <w:sz w:val="24"/>
          <w:szCs w:val="24"/>
        </w:rPr>
        <w:tab/>
        <w:t xml:space="preserve">This 3 span structure in Ransom County crosses the Sheyenne River within the City of Lisbon.  </w:t>
      </w:r>
      <w:proofErr w:type="spellStart"/>
      <w:r w:rsidRPr="00306D47">
        <w:rPr>
          <w:sz w:val="24"/>
          <w:szCs w:val="24"/>
        </w:rPr>
        <w:t>Approx</w:t>
      </w:r>
      <w:proofErr w:type="spellEnd"/>
      <w:r w:rsidRPr="00306D47">
        <w:rPr>
          <w:sz w:val="24"/>
          <w:szCs w:val="24"/>
        </w:rPr>
        <w:t xml:space="preserve"> 18'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lastRenderedPageBreak/>
        <w:t>52-168.801</w:t>
      </w:r>
      <w:r w:rsidRPr="00306D47">
        <w:rPr>
          <w:sz w:val="24"/>
          <w:szCs w:val="24"/>
        </w:rPr>
        <w:tab/>
        <w:t xml:space="preserve">This 3 span structure in Wells County crosses the Sheyenne River 1 mile northwest of ND Highway 3.  </w:t>
      </w:r>
      <w:proofErr w:type="spellStart"/>
      <w:r w:rsidRPr="00306D47">
        <w:rPr>
          <w:sz w:val="24"/>
          <w:szCs w:val="24"/>
        </w:rPr>
        <w:t>Approx</w:t>
      </w:r>
      <w:proofErr w:type="spellEnd"/>
      <w:r w:rsidRPr="00306D47">
        <w:rPr>
          <w:sz w:val="24"/>
          <w:szCs w:val="24"/>
        </w:rPr>
        <w:t xml:space="preserve"> 10'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57-012.469</w:t>
      </w:r>
      <w:r w:rsidRPr="00306D47">
        <w:rPr>
          <w:sz w:val="24"/>
          <w:szCs w:val="24"/>
        </w:rPr>
        <w:tab/>
      </w:r>
      <w:r w:rsidRPr="00306D47">
        <w:rPr>
          <w:sz w:val="24"/>
          <w:szCs w:val="24"/>
        </w:rPr>
        <w:tab/>
        <w:t xml:space="preserve">This 2 span structure crosses Devils Lake Narrows in Benson County 1 mile south of ND Highway 20.  </w:t>
      </w:r>
      <w:proofErr w:type="spellStart"/>
      <w:r w:rsidRPr="00306D47">
        <w:rPr>
          <w:sz w:val="24"/>
          <w:szCs w:val="24"/>
        </w:rPr>
        <w:t>Approx</w:t>
      </w:r>
      <w:proofErr w:type="spellEnd"/>
      <w:r w:rsidRPr="00306D47">
        <w:rPr>
          <w:sz w:val="24"/>
          <w:szCs w:val="24"/>
        </w:rPr>
        <w:t xml:space="preserve"> 25'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58-008.514</w:t>
      </w:r>
      <w:r w:rsidRPr="00306D47">
        <w:rPr>
          <w:sz w:val="24"/>
          <w:szCs w:val="24"/>
        </w:rPr>
        <w:tab/>
      </w:r>
      <w:r w:rsidRPr="00306D47">
        <w:rPr>
          <w:sz w:val="24"/>
          <w:szCs w:val="24"/>
        </w:rPr>
        <w:tab/>
        <w:t xml:space="preserve">This 9 span structure crosses the Missouri River in Williams County 1 mile west and 1 mile south of Buford. </w:t>
      </w:r>
      <w:proofErr w:type="spellStart"/>
      <w:r w:rsidRPr="00306D47">
        <w:rPr>
          <w:sz w:val="24"/>
          <w:szCs w:val="24"/>
        </w:rPr>
        <w:t>Approx</w:t>
      </w:r>
      <w:proofErr w:type="spellEnd"/>
      <w:r w:rsidRPr="00306D47">
        <w:rPr>
          <w:sz w:val="24"/>
          <w:szCs w:val="24"/>
        </w:rPr>
        <w:t xml:space="preserve"> 15'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85-181.526</w:t>
      </w:r>
      <w:r w:rsidRPr="00306D47">
        <w:rPr>
          <w:sz w:val="24"/>
          <w:szCs w:val="24"/>
        </w:rPr>
        <w:tab/>
        <w:t xml:space="preserve">This new 6 span structure crosses the Missouri River and the Burlington Northern Railroad in McKenzie County 2 miles south of US Highway 2. </w:t>
      </w:r>
      <w:proofErr w:type="spellStart"/>
      <w:r w:rsidRPr="00306D47">
        <w:rPr>
          <w:sz w:val="24"/>
          <w:szCs w:val="24"/>
        </w:rPr>
        <w:t>Approx</w:t>
      </w:r>
      <w:proofErr w:type="spellEnd"/>
      <w:r w:rsidRPr="00306D47">
        <w:rPr>
          <w:sz w:val="24"/>
          <w:szCs w:val="24"/>
        </w:rPr>
        <w:t xml:space="preserve"> 16-34' depth. Some construction/demolition activities may occur on the adjacent structure during the summer of 2018.  Coordinate with the NDDOT and contractor for safe access at this site.</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94-156.609</w:t>
      </w:r>
      <w:r w:rsidRPr="00306D47">
        <w:rPr>
          <w:sz w:val="24"/>
          <w:szCs w:val="24"/>
        </w:rPr>
        <w:tab/>
        <w:t xml:space="preserve">This 7 span structure crosses the Missouri River between Burleigh and Morton Counties 3 miles west of US Highway 83 North.  </w:t>
      </w:r>
      <w:proofErr w:type="spellStart"/>
      <w:r w:rsidRPr="00306D47">
        <w:rPr>
          <w:sz w:val="24"/>
          <w:szCs w:val="24"/>
        </w:rPr>
        <w:t>Approx</w:t>
      </w:r>
      <w:proofErr w:type="spellEnd"/>
      <w:r w:rsidRPr="00306D47">
        <w:rPr>
          <w:sz w:val="24"/>
          <w:szCs w:val="24"/>
        </w:rPr>
        <w:t xml:space="preserve"> 20'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94-920.914</w:t>
      </w:r>
      <w:r w:rsidRPr="00306D47">
        <w:rPr>
          <w:sz w:val="24"/>
          <w:szCs w:val="24"/>
        </w:rPr>
        <w:tab/>
        <w:t xml:space="preserve">This 7 span structure crosses the Missouri River between Burleigh and Morton Counties between Bismarck and Mandan.  </w:t>
      </w:r>
      <w:proofErr w:type="spellStart"/>
      <w:proofErr w:type="gramStart"/>
      <w:r w:rsidRPr="00306D47">
        <w:rPr>
          <w:sz w:val="24"/>
          <w:szCs w:val="24"/>
        </w:rPr>
        <w:t>Approx</w:t>
      </w:r>
      <w:proofErr w:type="spellEnd"/>
      <w:r w:rsidRPr="00306D47">
        <w:rPr>
          <w:sz w:val="24"/>
          <w:szCs w:val="24"/>
        </w:rPr>
        <w:t xml:space="preserve">  15</w:t>
      </w:r>
      <w:proofErr w:type="gramEnd"/>
      <w:r w:rsidRPr="00306D47">
        <w:rPr>
          <w:sz w:val="24"/>
          <w:szCs w:val="24"/>
        </w:rPr>
        <w:t>-25'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200-003.465</w:t>
      </w:r>
      <w:r w:rsidRPr="00306D47">
        <w:rPr>
          <w:sz w:val="24"/>
          <w:szCs w:val="24"/>
        </w:rPr>
        <w:tab/>
        <w:t xml:space="preserve">This 8 span structure crosses the Yellowstone River in McKenzie County 3.5 miles east of the Montana State Line.  </w:t>
      </w:r>
      <w:proofErr w:type="spellStart"/>
      <w:r w:rsidRPr="00306D47">
        <w:rPr>
          <w:sz w:val="24"/>
          <w:szCs w:val="24"/>
        </w:rPr>
        <w:t>Approx</w:t>
      </w:r>
      <w:proofErr w:type="spellEnd"/>
      <w:r w:rsidRPr="00306D47">
        <w:rPr>
          <w:sz w:val="24"/>
          <w:szCs w:val="24"/>
        </w:rPr>
        <w:t xml:space="preserve"> 15'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200-924.623</w:t>
      </w:r>
      <w:r w:rsidRPr="00306D47">
        <w:rPr>
          <w:sz w:val="24"/>
          <w:szCs w:val="24"/>
        </w:rPr>
        <w:tab/>
        <w:t xml:space="preserve">This 7 span structure crosses the Missouri River between Oliver and McLean Counties 1 mile west of US Highway 83. </w:t>
      </w:r>
      <w:proofErr w:type="spellStart"/>
      <w:r w:rsidRPr="00306D47">
        <w:rPr>
          <w:sz w:val="24"/>
          <w:szCs w:val="24"/>
        </w:rPr>
        <w:t>Approx</w:t>
      </w:r>
      <w:proofErr w:type="spellEnd"/>
      <w:r w:rsidRPr="00306D47">
        <w:rPr>
          <w:sz w:val="24"/>
          <w:szCs w:val="24"/>
        </w:rPr>
        <w:t xml:space="preserve"> 15-25'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810-000.846</w:t>
      </w:r>
      <w:r w:rsidRPr="00306D47">
        <w:rPr>
          <w:sz w:val="24"/>
          <w:szCs w:val="24"/>
        </w:rPr>
        <w:tab/>
        <w:t xml:space="preserve">This 11 span structure crosses the Missouri River between Burleigh and Morton Counties 1 mile west of Washington Street on Bismarck Expressway.  </w:t>
      </w:r>
      <w:proofErr w:type="spellStart"/>
      <w:r w:rsidRPr="00306D47">
        <w:rPr>
          <w:sz w:val="24"/>
          <w:szCs w:val="24"/>
        </w:rPr>
        <w:t>Approx</w:t>
      </w:r>
      <w:proofErr w:type="spellEnd"/>
      <w:r w:rsidRPr="00306D47">
        <w:rPr>
          <w:sz w:val="24"/>
          <w:szCs w:val="24"/>
        </w:rPr>
        <w:t xml:space="preserve"> 1 0-25'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 xml:space="preserve">1804-316.923 This 3 span structure crosses the Little Muddy River in Williams County 2 miles east of US Highway 2. </w:t>
      </w:r>
      <w:proofErr w:type="spellStart"/>
      <w:r w:rsidRPr="00306D47">
        <w:rPr>
          <w:sz w:val="24"/>
          <w:szCs w:val="24"/>
        </w:rPr>
        <w:t>Approx</w:t>
      </w:r>
      <w:proofErr w:type="spellEnd"/>
      <w:r w:rsidRPr="00306D47">
        <w:rPr>
          <w:sz w:val="24"/>
          <w:szCs w:val="24"/>
        </w:rPr>
        <w:t xml:space="preserve"> 6-8' depth</w:t>
      </w:r>
    </w:p>
    <w:p w:rsidR="007475CE" w:rsidRPr="00306D47" w:rsidRDefault="007475CE" w:rsidP="007475CE">
      <w:pPr>
        <w:rPr>
          <w:sz w:val="24"/>
          <w:szCs w:val="24"/>
        </w:rPr>
      </w:pPr>
    </w:p>
    <w:p w:rsidR="007475CE" w:rsidRPr="00306D47" w:rsidRDefault="007475CE" w:rsidP="007475CE">
      <w:pPr>
        <w:rPr>
          <w:sz w:val="24"/>
          <w:szCs w:val="24"/>
        </w:rPr>
      </w:pPr>
      <w:r w:rsidRPr="00306D47">
        <w:rPr>
          <w:sz w:val="24"/>
          <w:szCs w:val="24"/>
        </w:rPr>
        <w:t xml:space="preserve">VC02  </w:t>
      </w:r>
      <w:r w:rsidRPr="00306D47">
        <w:rPr>
          <w:sz w:val="24"/>
          <w:szCs w:val="24"/>
        </w:rPr>
        <w:tab/>
        <w:t xml:space="preserve">This is a 3 span </w:t>
      </w:r>
      <w:proofErr w:type="spellStart"/>
      <w:proofErr w:type="gramStart"/>
      <w:r w:rsidRPr="00306D47">
        <w:rPr>
          <w:sz w:val="24"/>
          <w:szCs w:val="24"/>
        </w:rPr>
        <w:t>Prestressed</w:t>
      </w:r>
      <w:proofErr w:type="spellEnd"/>
      <w:proofErr w:type="gramEnd"/>
      <w:r w:rsidRPr="00306D47">
        <w:rPr>
          <w:sz w:val="24"/>
          <w:szCs w:val="24"/>
        </w:rPr>
        <w:t xml:space="preserve"> concrete beam structure in the Sheyenne river and is located within Valley City.  </w:t>
      </w:r>
      <w:proofErr w:type="spellStart"/>
      <w:r w:rsidRPr="00306D47">
        <w:rPr>
          <w:sz w:val="24"/>
          <w:szCs w:val="24"/>
        </w:rPr>
        <w:t>Approx</w:t>
      </w:r>
      <w:proofErr w:type="spellEnd"/>
      <w:r w:rsidRPr="00306D47">
        <w:rPr>
          <w:sz w:val="24"/>
          <w:szCs w:val="24"/>
        </w:rPr>
        <w:t xml:space="preserve"> 10-15' depth </w:t>
      </w:r>
    </w:p>
    <w:p w:rsidR="007475CE" w:rsidRPr="00306D47" w:rsidRDefault="007475CE" w:rsidP="007475CE">
      <w:pPr>
        <w:rPr>
          <w:sz w:val="24"/>
          <w:szCs w:val="24"/>
        </w:rPr>
      </w:pPr>
    </w:p>
    <w:p w:rsidR="007475CE" w:rsidRPr="00306D47" w:rsidRDefault="007475CE" w:rsidP="007475CE">
      <w:pPr>
        <w:rPr>
          <w:b/>
          <w:sz w:val="24"/>
          <w:szCs w:val="24"/>
        </w:rPr>
      </w:pPr>
      <w:r w:rsidRPr="00306D47">
        <w:rPr>
          <w:b/>
          <w:sz w:val="24"/>
          <w:szCs w:val="24"/>
        </w:rPr>
        <w:t>PROJECT SCHEDULE</w:t>
      </w:r>
    </w:p>
    <w:p w:rsidR="007475CE" w:rsidRPr="00306D47" w:rsidRDefault="007475CE" w:rsidP="007475CE">
      <w:pPr>
        <w:rPr>
          <w:sz w:val="24"/>
          <w:szCs w:val="24"/>
        </w:rPr>
      </w:pPr>
    </w:p>
    <w:p w:rsidR="00385CC7" w:rsidRPr="00306D47" w:rsidRDefault="007475CE" w:rsidP="007475CE">
      <w:pPr>
        <w:rPr>
          <w:bCs/>
          <w:sz w:val="24"/>
          <w:szCs w:val="24"/>
        </w:rPr>
      </w:pPr>
      <w:r w:rsidRPr="00306D47">
        <w:rPr>
          <w:sz w:val="24"/>
          <w:szCs w:val="24"/>
        </w:rPr>
        <w:t>All inspections shall be completed by August 31, 2018 with final reports completed by November 1, 2018.</w:t>
      </w:r>
      <w:r w:rsidR="009A329F" w:rsidRPr="00306D47">
        <w:rPr>
          <w:bCs/>
          <w:sz w:val="24"/>
          <w:szCs w:val="24"/>
        </w:rPr>
        <w:t xml:space="preserve"> </w:t>
      </w:r>
    </w:p>
    <w:p w:rsidR="009F143A" w:rsidRPr="00306D47" w:rsidRDefault="009F143A" w:rsidP="00FE5427">
      <w:pPr>
        <w:rPr>
          <w:bCs/>
          <w:sz w:val="24"/>
          <w:szCs w:val="24"/>
        </w:rPr>
      </w:pPr>
    </w:p>
    <w:p w:rsidR="002A60E2" w:rsidRPr="00306D47" w:rsidRDefault="002A60E2" w:rsidP="002A60E2">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306D47">
        <w:t xml:space="preserve">All design and project data will become the property of NDDOT upon completion of the final submittal.  All project information will be </w:t>
      </w:r>
      <w:r w:rsidRPr="00306D47">
        <w:rPr>
          <w:b/>
          <w:bCs/>
        </w:rPr>
        <w:t>generated</w:t>
      </w:r>
      <w:r w:rsidRPr="00306D47">
        <w:t xml:space="preserve"> in the following formats and standards:</w:t>
      </w:r>
    </w:p>
    <w:p w:rsidR="002A60E2" w:rsidRPr="002A60E2" w:rsidRDefault="002A60E2" w:rsidP="002A60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4"/>
          <w:szCs w:val="24"/>
        </w:rPr>
      </w:pP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t>MS Word and MS Excel</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roofErr w:type="spellStart"/>
      <w:r w:rsidRPr="00306D47">
        <w:rPr>
          <w:sz w:val="24"/>
          <w:szCs w:val="24"/>
        </w:rPr>
        <w:t>MircoStation</w:t>
      </w:r>
      <w:proofErr w:type="spellEnd"/>
      <w:r w:rsidRPr="00306D47">
        <w:rPr>
          <w:sz w:val="24"/>
          <w:szCs w:val="24"/>
        </w:rPr>
        <w:t xml:space="preserve"> SS4 (8.11.09.832)</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roofErr w:type="spellStart"/>
      <w:r w:rsidRPr="00306D47">
        <w:rPr>
          <w:sz w:val="24"/>
          <w:szCs w:val="24"/>
        </w:rPr>
        <w:t>Geopak</w:t>
      </w:r>
      <w:proofErr w:type="spellEnd"/>
      <w:r w:rsidRPr="00306D47">
        <w:rPr>
          <w:sz w:val="24"/>
          <w:szCs w:val="24"/>
        </w:rPr>
        <w:t xml:space="preserve"> SS4 (8.11.09.878)</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lastRenderedPageBreak/>
        <w:t>Microsoft “Project”</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t>NDDOT CADD Manual</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t>NDDOT Consultant Services Manual Chapter 19</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t>NDDOT Procedure for Creating Right of Way Plats Manual Chapter 20</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t>NDDOT CADD Editing Manual Chapter 21</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t>NDDOT Data Collection Codes and Procedures</w:t>
      </w:r>
    </w:p>
    <w:p w:rsidR="002A60E2" w:rsidRPr="00306D47" w:rsidRDefault="002A60E2" w:rsidP="002A60E2">
      <w:pPr>
        <w:pStyle w:val="ListParagraph"/>
        <w:widowControl/>
        <w:numPr>
          <w:ilvl w:val="3"/>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06D47">
        <w:rPr>
          <w:sz w:val="24"/>
          <w:szCs w:val="24"/>
        </w:rPr>
        <w:t>NDDOT Drafting Standards</w:t>
      </w:r>
    </w:p>
    <w:p w:rsidR="00002361" w:rsidRPr="00306D47" w:rsidRDefault="002A60E2" w:rsidP="002A60E2">
      <w:pPr>
        <w:pStyle w:val="1AutoList1"/>
        <w:numPr>
          <w:ilvl w:val="3"/>
          <w:numId w:val="16"/>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D47">
        <w:rPr>
          <w:rFonts w:eastAsiaTheme="minorHAnsi"/>
        </w:rPr>
        <w:t>NDDOT Design Manual Plan Preparation Guide Website</w:t>
      </w:r>
    </w:p>
    <w:p w:rsidR="002A60E2" w:rsidRPr="00306D47" w:rsidRDefault="002A60E2" w:rsidP="002A60E2">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60E2" w:rsidRPr="002A60E2" w:rsidRDefault="002A60E2" w:rsidP="002A60E2">
      <w:pPr>
        <w:widowControl/>
        <w:autoSpaceDE/>
        <w:autoSpaceDN/>
        <w:adjustRightInd/>
        <w:rPr>
          <w:rFonts w:eastAsiaTheme="minorHAnsi"/>
          <w:b/>
          <w:bCs/>
          <w:color w:val="010202"/>
          <w:sz w:val="24"/>
          <w:szCs w:val="24"/>
        </w:rPr>
      </w:pPr>
      <w:r w:rsidRPr="002A60E2">
        <w:rPr>
          <w:rFonts w:eastAsiaTheme="minorHAnsi"/>
          <w:b/>
          <w:bCs/>
          <w:color w:val="010202"/>
          <w:sz w:val="24"/>
          <w:szCs w:val="24"/>
        </w:rPr>
        <w:t>PROPOSED SUB CONSULTANT REQUEST</w:t>
      </w:r>
    </w:p>
    <w:p w:rsidR="002A60E2" w:rsidRPr="002A60E2" w:rsidRDefault="002A60E2" w:rsidP="002A60E2">
      <w:pPr>
        <w:widowControl/>
        <w:autoSpaceDE/>
        <w:autoSpaceDN/>
        <w:adjustRightInd/>
        <w:rPr>
          <w:rFonts w:eastAsiaTheme="minorHAnsi"/>
          <w:color w:val="010202"/>
          <w:sz w:val="24"/>
          <w:szCs w:val="24"/>
        </w:rPr>
      </w:pPr>
    </w:p>
    <w:p w:rsidR="002A60E2" w:rsidRPr="002A60E2" w:rsidRDefault="002A60E2" w:rsidP="002A60E2">
      <w:pPr>
        <w:widowControl/>
        <w:autoSpaceDE/>
        <w:autoSpaceDN/>
        <w:adjustRightInd/>
        <w:rPr>
          <w:rFonts w:eastAsiaTheme="minorHAnsi"/>
          <w:color w:val="010202"/>
          <w:sz w:val="24"/>
          <w:szCs w:val="24"/>
        </w:rPr>
      </w:pPr>
      <w:r w:rsidRPr="002A60E2">
        <w:rPr>
          <w:rFonts w:eastAsiaTheme="minorHAnsi"/>
          <w:color w:val="010202"/>
          <w:sz w:val="24"/>
          <w:szCs w:val="24"/>
        </w:rPr>
        <w:t>Sub Consultant firms that have been contacted and agree to be listed on the Prime Consultants Project Proposal for work with NDDOT must submit original form and one copy to be attached to the Prime Consultants Proposal.  This form is used for informational purposes only.  See NDDOT web site for form SFN 60232. (http://www.dot.nd.gov/dotnet/forms/forms.aspx)</w:t>
      </w:r>
    </w:p>
    <w:p w:rsidR="002A60E2" w:rsidRPr="002A60E2" w:rsidRDefault="002A60E2" w:rsidP="002A60E2">
      <w:pPr>
        <w:widowControl/>
        <w:autoSpaceDE/>
        <w:autoSpaceDN/>
        <w:adjustRightInd/>
        <w:rPr>
          <w:rFonts w:eastAsiaTheme="minorHAnsi"/>
          <w:color w:val="010202"/>
          <w:sz w:val="24"/>
          <w:szCs w:val="24"/>
        </w:rPr>
      </w:pPr>
    </w:p>
    <w:p w:rsidR="002A60E2" w:rsidRPr="002A60E2" w:rsidRDefault="002A60E2" w:rsidP="002A60E2">
      <w:pPr>
        <w:widowControl/>
        <w:autoSpaceDE/>
        <w:autoSpaceDN/>
        <w:adjustRightInd/>
        <w:rPr>
          <w:rFonts w:eastAsiaTheme="minorHAnsi"/>
          <w:b/>
          <w:bCs/>
          <w:sz w:val="24"/>
          <w:szCs w:val="24"/>
        </w:rPr>
      </w:pPr>
      <w:r w:rsidRPr="002A60E2">
        <w:rPr>
          <w:rFonts w:eastAsiaTheme="minorHAnsi"/>
          <w:b/>
          <w:bCs/>
          <w:sz w:val="24"/>
          <w:szCs w:val="24"/>
        </w:rPr>
        <w:t>PRIME CONSULTANT REQUEST TO SUBLET</w:t>
      </w:r>
    </w:p>
    <w:p w:rsidR="002A60E2" w:rsidRPr="002A60E2" w:rsidRDefault="002A60E2" w:rsidP="002A60E2">
      <w:pPr>
        <w:widowControl/>
        <w:autoSpaceDE/>
        <w:autoSpaceDN/>
        <w:adjustRightInd/>
        <w:rPr>
          <w:rFonts w:eastAsiaTheme="minorHAnsi"/>
          <w:b/>
          <w:bCs/>
          <w:sz w:val="24"/>
          <w:szCs w:val="24"/>
        </w:rPr>
      </w:pP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Theme="minorHAnsi"/>
          <w:sz w:val="24"/>
          <w:szCs w:val="24"/>
        </w:rPr>
      </w:pPr>
      <w:r w:rsidRPr="002A60E2">
        <w:rPr>
          <w:rFonts w:eastAsia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2A60E2">
        <w:rPr>
          <w:rFonts w:eastAsiaTheme="minorHAnsi"/>
          <w:color w:val="434444"/>
          <w:sz w:val="24"/>
          <w:szCs w:val="24"/>
        </w:rPr>
        <w:t>conta</w:t>
      </w:r>
      <w:r w:rsidRPr="002A60E2">
        <w:rPr>
          <w:rFonts w:eastAsiaTheme="minorHAnsi"/>
          <w:color w:val="151616"/>
          <w:sz w:val="24"/>
          <w:szCs w:val="24"/>
        </w:rPr>
        <w:t xml:space="preserve">ins </w:t>
      </w:r>
      <w:r w:rsidRPr="002A60E2">
        <w:rPr>
          <w:rFonts w:eastAsiaTheme="minorHAnsi"/>
          <w:color w:val="2D2E2E"/>
          <w:sz w:val="24"/>
          <w:szCs w:val="24"/>
        </w:rPr>
        <w:t xml:space="preserve">all the pertinent provisions </w:t>
      </w:r>
      <w:r w:rsidRPr="002A60E2">
        <w:rPr>
          <w:rFonts w:eastAsiaTheme="minorHAnsi"/>
          <w:color w:val="434444"/>
          <w:sz w:val="24"/>
          <w:szCs w:val="24"/>
        </w:rPr>
        <w:t xml:space="preserve">and </w:t>
      </w:r>
      <w:r w:rsidRPr="002A60E2">
        <w:rPr>
          <w:rFonts w:eastAsiaTheme="minorHAnsi"/>
          <w:color w:val="2D2E2E"/>
          <w:sz w:val="24"/>
          <w:szCs w:val="24"/>
        </w:rPr>
        <w:t xml:space="preserve">requirements </w:t>
      </w:r>
      <w:r w:rsidRPr="002A60E2">
        <w:rPr>
          <w:rFonts w:eastAsiaTheme="minorHAnsi"/>
          <w:color w:val="434444"/>
          <w:sz w:val="24"/>
          <w:szCs w:val="24"/>
        </w:rPr>
        <w:t xml:space="preserve">of </w:t>
      </w:r>
      <w:r w:rsidRPr="002A60E2">
        <w:rPr>
          <w:rFonts w:eastAsiaTheme="minorHAnsi"/>
          <w:color w:val="2D2E2E"/>
          <w:sz w:val="24"/>
          <w:szCs w:val="24"/>
        </w:rPr>
        <w:t xml:space="preserve">the prime </w:t>
      </w:r>
      <w:r w:rsidRPr="002A60E2">
        <w:rPr>
          <w:rFonts w:eastAsiaTheme="minorHAnsi"/>
          <w:color w:val="434444"/>
          <w:sz w:val="24"/>
          <w:szCs w:val="24"/>
        </w:rPr>
        <w:t>contract w</w:t>
      </w:r>
      <w:r w:rsidRPr="002A60E2">
        <w:rPr>
          <w:rFonts w:eastAsiaTheme="minorHAnsi"/>
          <w:color w:val="151616"/>
          <w:sz w:val="24"/>
          <w:szCs w:val="24"/>
        </w:rPr>
        <w:t xml:space="preserve">ith </w:t>
      </w:r>
      <w:r w:rsidRPr="002A60E2">
        <w:rPr>
          <w:rFonts w:eastAsiaTheme="minorHAnsi"/>
          <w:color w:val="2D2E2E"/>
          <w:sz w:val="24"/>
          <w:szCs w:val="24"/>
        </w:rPr>
        <w:t xml:space="preserve">the North Dakota Department of </w:t>
      </w:r>
      <w:r w:rsidRPr="002A60E2">
        <w:rPr>
          <w:rFonts w:eastAsiaTheme="minorHAnsi"/>
          <w:color w:val="151616"/>
          <w:sz w:val="24"/>
          <w:szCs w:val="24"/>
        </w:rPr>
        <w:t>Transportati</w:t>
      </w:r>
      <w:r w:rsidRPr="002A60E2">
        <w:rPr>
          <w:rFonts w:eastAsiaTheme="minorHAnsi"/>
          <w:color w:val="434444"/>
          <w:sz w:val="24"/>
          <w:szCs w:val="24"/>
        </w:rPr>
        <w:t xml:space="preserve">on </w:t>
      </w:r>
      <w:r w:rsidRPr="002A60E2">
        <w:rPr>
          <w:rFonts w:eastAsiaTheme="minorHAnsi"/>
          <w:color w:val="2D2E2E"/>
          <w:sz w:val="24"/>
          <w:szCs w:val="24"/>
        </w:rPr>
        <w:t>(NDDOT)</w:t>
      </w:r>
      <w:r w:rsidRPr="002A60E2">
        <w:rPr>
          <w:rFonts w:eastAsiaTheme="minorHAnsi"/>
          <w:color w:val="6F6F6F"/>
          <w:sz w:val="24"/>
          <w:szCs w:val="24"/>
        </w:rPr>
        <w:t xml:space="preserve">. </w:t>
      </w:r>
      <w:r w:rsidRPr="002A60E2">
        <w:rPr>
          <w:rFonts w:eastAsiaTheme="minorHAnsi"/>
          <w:color w:val="010202"/>
          <w:sz w:val="24"/>
          <w:szCs w:val="24"/>
        </w:rPr>
        <w:t>See NDDOT web site for form SFN 60233.</w:t>
      </w:r>
    </w:p>
    <w:p w:rsidR="002A60E2" w:rsidRPr="002A60E2" w:rsidRDefault="002A60E2" w:rsidP="002A60E2">
      <w:pPr>
        <w:widowControl/>
        <w:autoSpaceDE/>
        <w:autoSpaceDN/>
        <w:adjustRightInd/>
        <w:rPr>
          <w:rFonts w:eastAsiaTheme="minorHAnsi"/>
          <w:sz w:val="24"/>
          <w:szCs w:val="24"/>
        </w:rPr>
      </w:pPr>
      <w:r w:rsidRPr="002A60E2">
        <w:rPr>
          <w:rFonts w:eastAsiaTheme="minorHAnsi"/>
          <w:color w:val="010202"/>
          <w:sz w:val="24"/>
          <w:szCs w:val="24"/>
        </w:rPr>
        <w:t>(http://www.dot.nd.gov/dotnet/forms/forms.aspx)</w:t>
      </w:r>
    </w:p>
    <w:p w:rsidR="002213EC" w:rsidRPr="00306D47" w:rsidRDefault="002213EC"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b/>
          <w:bCs/>
          <w:color w:val="000000"/>
          <w:sz w:val="24"/>
          <w:szCs w:val="24"/>
        </w:rPr>
      </w:pPr>
    </w:p>
    <w:p w:rsidR="002A60E2" w:rsidRPr="002A60E2" w:rsidRDefault="002A60E2" w:rsidP="002A60E2">
      <w:pPr>
        <w:widowControl/>
        <w:autoSpaceDE/>
        <w:autoSpaceDN/>
        <w:adjustRightInd/>
        <w:rPr>
          <w:rFonts w:eastAsiaTheme="minorHAnsi"/>
          <w:b/>
          <w:sz w:val="24"/>
          <w:szCs w:val="24"/>
        </w:rPr>
      </w:pPr>
      <w:r w:rsidRPr="002A60E2">
        <w:rPr>
          <w:rFonts w:eastAsiaTheme="minorHAnsi"/>
          <w:b/>
          <w:sz w:val="24"/>
          <w:szCs w:val="24"/>
        </w:rPr>
        <w:t>DISADVANTAGED BUSINESS ENTERPRISE (DBE)</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autoSpaceDE/>
        <w:autoSpaceDN/>
        <w:adjustRightInd/>
        <w:rPr>
          <w:rFonts w:eastAsiaTheme="minorHAnsi"/>
          <w:sz w:val="24"/>
          <w:szCs w:val="24"/>
        </w:rPr>
      </w:pPr>
      <w:r w:rsidRPr="002A60E2">
        <w:rPr>
          <w:rFonts w:eastAsia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2A60E2">
        <w:rPr>
          <w:rFonts w:eastAsiaTheme="minorHAnsi"/>
          <w:b/>
          <w:bCs/>
          <w:color w:val="FF0000"/>
          <w:sz w:val="24"/>
          <w:szCs w:val="24"/>
        </w:rPr>
        <w:t xml:space="preserve">For information regarding the DBE Program, see the 2016 DBE Program Manual at </w:t>
      </w:r>
      <w:hyperlink r:id="rId8" w:history="1">
        <w:r w:rsidRPr="00306D47">
          <w:rPr>
            <w:rFonts w:eastAsiaTheme="minorHAnsi"/>
            <w:b/>
            <w:bCs/>
            <w:color w:val="0000FF"/>
            <w:sz w:val="24"/>
            <w:szCs w:val="24"/>
            <w:u w:val="single"/>
          </w:rPr>
          <w:t>http://www.dot.nd.gov/divisions/civilrights/docs/dbe/dbe-program-admin-manual.pdf</w:t>
        </w:r>
      </w:hyperlink>
    </w:p>
    <w:p w:rsidR="002A60E2" w:rsidRPr="002A60E2" w:rsidRDefault="002A60E2" w:rsidP="002A60E2">
      <w:pPr>
        <w:widowControl/>
        <w:autoSpaceDE/>
        <w:autoSpaceDN/>
        <w:adjustRightInd/>
        <w:rPr>
          <w:rFonts w:eastAsiaTheme="minorHAnsi"/>
          <w:sz w:val="24"/>
          <w:szCs w:val="24"/>
        </w:rPr>
      </w:pPr>
      <w:r w:rsidRPr="002A60E2">
        <w:rPr>
          <w:rFonts w:eastAsiaTheme="minorHAnsi"/>
          <w:sz w:val="24"/>
          <w:szCs w:val="24"/>
        </w:rPr>
        <w:t xml:space="preserve"> </w:t>
      </w:r>
    </w:p>
    <w:p w:rsidR="002A60E2" w:rsidRPr="002A60E2" w:rsidRDefault="002A60E2" w:rsidP="002A60E2">
      <w:pPr>
        <w:widowControl/>
        <w:autoSpaceDE/>
        <w:autoSpaceDN/>
        <w:adjustRightInd/>
        <w:rPr>
          <w:rFonts w:eastAsiaTheme="minorHAnsi"/>
          <w:b/>
          <w:bCs/>
          <w:color w:val="FF0000"/>
          <w:sz w:val="24"/>
          <w:szCs w:val="24"/>
        </w:rPr>
      </w:pPr>
      <w:r w:rsidRPr="002A60E2">
        <w:rPr>
          <w:rFonts w:eastAsiaTheme="minorHAnsi"/>
          <w:b/>
          <w:bCs/>
          <w:color w:val="FF0000"/>
          <w:sz w:val="24"/>
          <w:szCs w:val="24"/>
        </w:rPr>
        <w:t xml:space="preserve">TITLE VI/NON-DISCRIMINATION AND ADA </w:t>
      </w:r>
    </w:p>
    <w:p w:rsidR="002A60E2" w:rsidRPr="002A60E2" w:rsidRDefault="002A60E2" w:rsidP="002A60E2">
      <w:pPr>
        <w:widowControl/>
        <w:autoSpaceDE/>
        <w:autoSpaceDN/>
        <w:adjustRightInd/>
        <w:rPr>
          <w:rFonts w:eastAsiaTheme="minorHAnsi"/>
          <w:b/>
          <w:bCs/>
          <w:sz w:val="24"/>
          <w:szCs w:val="24"/>
        </w:rPr>
      </w:pPr>
      <w:r w:rsidRPr="002A60E2">
        <w:rPr>
          <w:rFonts w:eastAsiaTheme="minorHAnsi"/>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2A60E2">
        <w:rPr>
          <w:rFonts w:eastAsiaTheme="minorHAnsi"/>
          <w:b/>
          <w:bCs/>
          <w:color w:val="FF0000"/>
          <w:sz w:val="24"/>
          <w:szCs w:val="24"/>
        </w:rPr>
        <w:t>2016 Title VI/Nondiscrimination and ADA Program at</w:t>
      </w:r>
      <w:r w:rsidRPr="002A60E2">
        <w:rPr>
          <w:rFonts w:eastAsiaTheme="minorHAnsi"/>
          <w:color w:val="FF0000"/>
          <w:sz w:val="24"/>
          <w:szCs w:val="24"/>
        </w:rPr>
        <w:t xml:space="preserve"> </w:t>
      </w:r>
      <w:hyperlink r:id="rId9" w:history="1">
        <w:r w:rsidRPr="00306D47">
          <w:rPr>
            <w:rFonts w:eastAsiaTheme="minorHAnsi"/>
            <w:b/>
            <w:bCs/>
            <w:color w:val="0000FF"/>
            <w:sz w:val="24"/>
            <w:szCs w:val="24"/>
            <w:u w:val="single"/>
          </w:rPr>
          <w:t>http://www.dot.nd.gov/divisions/civilrights/docs/titlevi/NDDOT-Title-VI-ADA-2016.pdf</w:t>
        </w:r>
      </w:hyperlink>
    </w:p>
    <w:p w:rsidR="002A60E2" w:rsidRPr="002A60E2" w:rsidRDefault="002A60E2" w:rsidP="002A60E2">
      <w:pPr>
        <w:widowControl/>
        <w:autoSpaceDE/>
        <w:autoSpaceDN/>
        <w:adjustRightInd/>
        <w:rPr>
          <w:rFonts w:eastAsiaTheme="minorHAnsi"/>
          <w:color w:val="1F497D"/>
          <w:sz w:val="24"/>
          <w:szCs w:val="24"/>
        </w:rPr>
      </w:pPr>
    </w:p>
    <w:p w:rsidR="002A60E2" w:rsidRPr="002A60E2" w:rsidRDefault="002A60E2" w:rsidP="002A60E2">
      <w:pPr>
        <w:widowControl/>
        <w:autoSpaceDE/>
        <w:autoSpaceDN/>
        <w:adjustRightInd/>
        <w:rPr>
          <w:rFonts w:eastAsiaTheme="minorHAnsi"/>
          <w:color w:val="1F497D"/>
          <w:sz w:val="24"/>
          <w:szCs w:val="24"/>
        </w:rPr>
      </w:pPr>
    </w:p>
    <w:p w:rsidR="002A60E2" w:rsidRPr="002A60E2" w:rsidRDefault="002A60E2" w:rsidP="002A60E2">
      <w:pPr>
        <w:widowControl/>
        <w:autoSpaceDE/>
        <w:autoSpaceDN/>
        <w:adjustRightInd/>
        <w:rPr>
          <w:rFonts w:eastAsiaTheme="minorHAnsi"/>
          <w:sz w:val="24"/>
          <w:szCs w:val="24"/>
        </w:rPr>
      </w:pPr>
      <w:r w:rsidRPr="002A60E2">
        <w:rPr>
          <w:rFonts w:eastAsiaTheme="minorHAnsi"/>
          <w:sz w:val="24"/>
          <w:szCs w:val="24"/>
        </w:rPr>
        <w:lastRenderedPageBreak/>
        <w:t>The two paragraphs above apply to every consultant on the project, including every tier of sub consultant. It is the consultant’s, or sub consultant’s responsibility to include the two above paragraphs in every subcontract.</w:t>
      </w:r>
    </w:p>
    <w:p w:rsidR="002A60E2" w:rsidRPr="002A60E2" w:rsidRDefault="002A60E2" w:rsidP="002A60E2">
      <w:pPr>
        <w:widowControl/>
        <w:autoSpaceDE/>
        <w:autoSpaceDN/>
        <w:adjustRightInd/>
        <w:rPr>
          <w:rFonts w:eastAsiaTheme="minorHAnsi"/>
          <w:b/>
          <w:sz w:val="24"/>
          <w:szCs w:val="24"/>
        </w:rPr>
      </w:pPr>
    </w:p>
    <w:p w:rsidR="002A60E2" w:rsidRPr="002A60E2" w:rsidRDefault="002A60E2" w:rsidP="002A60E2">
      <w:pPr>
        <w:widowControl/>
        <w:autoSpaceDE/>
        <w:autoSpaceDN/>
        <w:adjustRightInd/>
        <w:rPr>
          <w:rFonts w:eastAsiaTheme="minorHAnsi"/>
          <w:b/>
          <w:sz w:val="24"/>
          <w:szCs w:val="24"/>
        </w:rPr>
      </w:pPr>
      <w:r w:rsidRPr="002A60E2">
        <w:rPr>
          <w:rFonts w:eastAsiaTheme="minorHAnsi"/>
          <w:b/>
          <w:sz w:val="24"/>
          <w:szCs w:val="24"/>
        </w:rPr>
        <w:t>EVALUATION AND SELECTION PROCESS</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Theme="minorHAnsi"/>
          <w:sz w:val="24"/>
          <w:szCs w:val="24"/>
        </w:rPr>
      </w:pPr>
      <w:r w:rsidRPr="002A60E2">
        <w:rPr>
          <w:rFonts w:eastAsiaTheme="minorHAnsi"/>
          <w:sz w:val="24"/>
          <w:szCs w:val="24"/>
        </w:rPr>
        <w:t xml:space="preserve">Engineering firms interested in performing the work must submit </w:t>
      </w:r>
      <w:r w:rsidRPr="00306D47">
        <w:rPr>
          <w:rFonts w:eastAsiaTheme="minorHAnsi"/>
          <w:sz w:val="24"/>
          <w:szCs w:val="24"/>
        </w:rPr>
        <w:t>4</w:t>
      </w:r>
      <w:r w:rsidRPr="002A60E2">
        <w:rPr>
          <w:rFonts w:eastAsiaTheme="minorHAnsi"/>
          <w:sz w:val="24"/>
          <w:szCs w:val="24"/>
        </w:rPr>
        <w:t xml:space="preserve"> hard copies of their proposal and one electronic copy in PDF format. Both the hard copies and electronic copy must be submitted prior to the date and time listed on the cover of this RFP to be considered. Any late proposals will not be considered.</w:t>
      </w:r>
      <w:r w:rsidRPr="002A60E2">
        <w:rPr>
          <w:rFonts w:eastAsiaTheme="minorHAnsi"/>
          <w:sz w:val="24"/>
          <w:szCs w:val="24"/>
        </w:rPr>
        <w:tab/>
      </w:r>
    </w:p>
    <w:p w:rsidR="002A60E2" w:rsidRPr="002A60E2" w:rsidRDefault="002A60E2" w:rsidP="002A60E2">
      <w:pPr>
        <w:widowControl/>
        <w:tabs>
          <w:tab w:val="left" w:pos="0"/>
          <w:tab w:val="left" w:pos="720"/>
        </w:tabs>
        <w:autoSpaceDE/>
        <w:autoSpaceDN/>
        <w:adjustRightInd/>
        <w:rPr>
          <w:rFonts w:eastAsiaTheme="minorHAnsi"/>
          <w:b/>
          <w:bCs/>
          <w:sz w:val="24"/>
          <w:szCs w:val="24"/>
        </w:rPr>
      </w:pPr>
      <w:r w:rsidRPr="002A60E2">
        <w:rPr>
          <w:rFonts w:eastAsiaTheme="minorHAnsi"/>
          <w:sz w:val="24"/>
          <w:szCs w:val="24"/>
        </w:rPr>
        <w:tab/>
      </w:r>
      <w:r w:rsidRPr="002A60E2">
        <w:rPr>
          <w:rFonts w:eastAsiaTheme="minorHAnsi"/>
          <w:sz w:val="24"/>
          <w:szCs w:val="24"/>
        </w:rPr>
        <w:tab/>
      </w:r>
    </w:p>
    <w:p w:rsidR="002A60E2" w:rsidRPr="002A60E2" w:rsidRDefault="002A60E2" w:rsidP="002A60E2">
      <w:pPr>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Theme="minorHAnsi"/>
          <w:sz w:val="24"/>
          <w:szCs w:val="24"/>
        </w:rPr>
      </w:pPr>
      <w:r w:rsidRPr="002A60E2">
        <w:rPr>
          <w:rFonts w:eastAsiaTheme="minorHAnsi"/>
          <w:b/>
          <w:bCs/>
          <w:sz w:val="24"/>
          <w:szCs w:val="24"/>
        </w:rPr>
        <w:t xml:space="preserve">Proposals shall be submitted to: </w:t>
      </w: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rPr>
          <w:rFonts w:eastAsiaTheme="minorHAnsi"/>
          <w:sz w:val="24"/>
          <w:szCs w:val="24"/>
        </w:rPr>
      </w:pPr>
      <w:r w:rsidRPr="002A60E2">
        <w:rPr>
          <w:rFonts w:eastAsiaTheme="minorHAnsi"/>
          <w:sz w:val="24"/>
          <w:szCs w:val="24"/>
        </w:rPr>
        <w:t>Steve Cunningham</w:t>
      </w: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rPr>
          <w:rFonts w:eastAsiaTheme="minorHAnsi"/>
          <w:sz w:val="24"/>
          <w:szCs w:val="24"/>
        </w:rPr>
      </w:pPr>
      <w:r w:rsidRPr="002A60E2">
        <w:rPr>
          <w:rFonts w:eastAsiaTheme="minorHAnsi"/>
          <w:sz w:val="24"/>
          <w:szCs w:val="24"/>
        </w:rPr>
        <w:t>Environmental and Transportation Services Division</w:t>
      </w: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rPr>
          <w:rFonts w:eastAsiaTheme="minorHAnsi"/>
          <w:sz w:val="24"/>
          <w:szCs w:val="24"/>
        </w:rPr>
      </w:pPr>
      <w:r w:rsidRPr="002A60E2">
        <w:rPr>
          <w:rFonts w:eastAsiaTheme="minorHAnsi"/>
          <w:sz w:val="24"/>
          <w:szCs w:val="24"/>
        </w:rPr>
        <w:t>NDDOT</w:t>
      </w: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rPr>
          <w:rFonts w:eastAsiaTheme="minorHAnsi"/>
          <w:sz w:val="24"/>
          <w:szCs w:val="24"/>
        </w:rPr>
      </w:pPr>
      <w:r w:rsidRPr="002A60E2">
        <w:rPr>
          <w:rFonts w:eastAsiaTheme="minorHAnsi"/>
          <w:sz w:val="24"/>
          <w:szCs w:val="24"/>
        </w:rPr>
        <w:t>608 East Boulevard Avenue</w:t>
      </w: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rPr>
          <w:rFonts w:eastAsiaTheme="minorHAnsi"/>
          <w:sz w:val="24"/>
          <w:szCs w:val="24"/>
        </w:rPr>
      </w:pPr>
      <w:r w:rsidRPr="002A60E2">
        <w:rPr>
          <w:rFonts w:eastAsiaTheme="minorHAnsi"/>
          <w:sz w:val="24"/>
          <w:szCs w:val="24"/>
        </w:rPr>
        <w:t>Bismarck, ND 58505</w:t>
      </w:r>
    </w:p>
    <w:p w:rsidR="002A60E2" w:rsidRPr="002A60E2" w:rsidRDefault="009F1B11"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rPr>
          <w:rFonts w:eastAsiaTheme="minorHAnsi"/>
          <w:sz w:val="24"/>
          <w:szCs w:val="24"/>
        </w:rPr>
      </w:pPr>
      <w:hyperlink r:id="rId10" w:history="1">
        <w:r w:rsidR="002A60E2" w:rsidRPr="00306D47">
          <w:rPr>
            <w:rFonts w:eastAsiaTheme="minorHAnsi"/>
            <w:color w:val="0000FF"/>
            <w:sz w:val="24"/>
            <w:szCs w:val="24"/>
            <w:u w:val="single"/>
          </w:rPr>
          <w:t>scunning@nd.gov</w:t>
        </w:r>
      </w:hyperlink>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rPr>
          <w:rFonts w:eastAsiaTheme="minorHAnsi"/>
          <w:sz w:val="24"/>
          <w:szCs w:val="24"/>
        </w:rPr>
      </w:pPr>
    </w:p>
    <w:p w:rsidR="002A60E2" w:rsidRPr="002A60E2" w:rsidRDefault="002A60E2" w:rsidP="002A60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0E2" w:rsidRPr="002A60E2" w:rsidRDefault="002A60E2" w:rsidP="002A60E2">
      <w:pPr>
        <w:widowControl/>
        <w:numPr>
          <w:ilvl w:val="0"/>
          <w:numId w:val="12"/>
        </w:numPr>
        <w:autoSpaceDE/>
        <w:autoSpaceDN/>
        <w:adjustRightInd/>
        <w:contextualSpacing/>
        <w:rPr>
          <w:sz w:val="24"/>
          <w:szCs w:val="24"/>
        </w:rPr>
      </w:pPr>
      <w:r w:rsidRPr="002A60E2">
        <w:rPr>
          <w:sz w:val="24"/>
          <w:szCs w:val="24"/>
        </w:rPr>
        <w:t xml:space="preserve"> </w:t>
      </w:r>
      <w:r w:rsidRPr="002A60E2">
        <w:rPr>
          <w:sz w:val="24"/>
          <w:szCs w:val="24"/>
          <w:u w:val="single"/>
        </w:rPr>
        <w:t>Each proposal shall contain a cover letter signed by an authorized officer who can sign contracts for the firm</w:t>
      </w:r>
      <w:r w:rsidRPr="002A60E2">
        <w:rPr>
          <w:sz w:val="24"/>
          <w:szCs w:val="24"/>
        </w:rPr>
        <w:t xml:space="preserve">. The pages of the cover letter will not be counted as a part of the pages. Also include the </w:t>
      </w:r>
      <w:r w:rsidRPr="002A60E2">
        <w:rPr>
          <w:sz w:val="24"/>
          <w:szCs w:val="24"/>
          <w:u w:val="single"/>
        </w:rPr>
        <w:t>individuals email address below each signature</w:t>
      </w:r>
      <w:r w:rsidRPr="002A60E2">
        <w:rPr>
          <w:sz w:val="24"/>
          <w:szCs w:val="24"/>
        </w:rPr>
        <w:t xml:space="preserve"> on the cover letter.</w:t>
      </w:r>
    </w:p>
    <w:p w:rsidR="002A60E2" w:rsidRPr="002A60E2" w:rsidRDefault="002A60E2" w:rsidP="002A60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A60E2" w:rsidRPr="002A60E2" w:rsidRDefault="002A60E2" w:rsidP="002A60E2">
      <w:pPr>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2A60E2">
        <w:rPr>
          <w:sz w:val="24"/>
          <w:szCs w:val="24"/>
        </w:rPr>
        <w:t xml:space="preserve">The proposal pages shall be numbered and must be limited to </w:t>
      </w:r>
      <w:r w:rsidR="009F4867">
        <w:rPr>
          <w:sz w:val="24"/>
          <w:szCs w:val="24"/>
        </w:rPr>
        <w:t>5</w:t>
      </w:r>
      <w:r w:rsidRPr="002A60E2">
        <w:rPr>
          <w:sz w:val="24"/>
          <w:szCs w:val="24"/>
        </w:rPr>
        <w:t xml:space="preserve"> pages in length.  Proposals that exceed the page length requirement will not be considered. This section should contain your approach and project specific plan. </w:t>
      </w:r>
    </w:p>
    <w:p w:rsidR="002A60E2" w:rsidRPr="002A60E2" w:rsidRDefault="002A60E2" w:rsidP="002A60E2">
      <w:pPr>
        <w:widowControl/>
        <w:autoSpaceDE/>
        <w:autoSpaceDN/>
        <w:adjustRightInd/>
        <w:ind w:left="720"/>
        <w:contextualSpacing/>
        <w:rPr>
          <w:sz w:val="24"/>
          <w:szCs w:val="24"/>
        </w:rPr>
      </w:pPr>
    </w:p>
    <w:p w:rsidR="002A60E2" w:rsidRPr="002A60E2" w:rsidRDefault="002A60E2" w:rsidP="002A60E2">
      <w:pPr>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2A60E2">
        <w:rPr>
          <w:sz w:val="24"/>
          <w:szCs w:val="24"/>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rsidR="002A60E2" w:rsidRPr="002A60E2" w:rsidRDefault="002A60E2" w:rsidP="002A60E2">
      <w:pPr>
        <w:ind w:left="720"/>
        <w:contextualSpacing/>
        <w:rPr>
          <w:sz w:val="24"/>
          <w:szCs w:val="24"/>
        </w:rPr>
      </w:pPr>
    </w:p>
    <w:p w:rsidR="002A60E2" w:rsidRDefault="002A60E2" w:rsidP="00E23A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60E2">
        <w:rPr>
          <w:sz w:val="24"/>
          <w:szCs w:val="24"/>
        </w:rPr>
        <w:tab/>
      </w:r>
    </w:p>
    <w:p w:rsidR="00E23AC5" w:rsidRPr="002A60E2" w:rsidRDefault="00E23AC5" w:rsidP="00E23A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A60E2" w:rsidRPr="002A60E2" w:rsidRDefault="002A60E2" w:rsidP="002A60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2A60E2">
        <w:rPr>
          <w:b/>
          <w:sz w:val="24"/>
          <w:szCs w:val="24"/>
          <w:u w:val="single"/>
        </w:rPr>
        <w:t xml:space="preserve">Appendix </w:t>
      </w:r>
      <w:r w:rsidR="00E23AC5">
        <w:rPr>
          <w:b/>
          <w:sz w:val="24"/>
          <w:szCs w:val="24"/>
          <w:u w:val="single"/>
        </w:rPr>
        <w:t>A</w:t>
      </w:r>
    </w:p>
    <w:p w:rsidR="002A60E2" w:rsidRPr="002A60E2" w:rsidRDefault="002A60E2" w:rsidP="002A60E2">
      <w:pPr>
        <w:widowControl/>
        <w:numPr>
          <w:ilvl w:val="1"/>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rPr>
          <w:sz w:val="24"/>
          <w:szCs w:val="24"/>
        </w:rPr>
      </w:pPr>
      <w:r w:rsidRPr="002A60E2">
        <w:rPr>
          <w:sz w:val="24"/>
          <w:szCs w:val="24"/>
        </w:rPr>
        <w:t>A staffing plan identifying the key project personnel (including titles, education, certifications and work experience) and the respective roles and responsibilities for the project.</w:t>
      </w:r>
    </w:p>
    <w:p w:rsidR="002A60E2" w:rsidRPr="002A60E2" w:rsidRDefault="002A60E2" w:rsidP="002A60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0E2" w:rsidRPr="002A60E2" w:rsidRDefault="002A60E2" w:rsidP="002A60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contextualSpacing/>
        <w:rPr>
          <w:b/>
          <w:sz w:val="24"/>
          <w:szCs w:val="24"/>
        </w:rPr>
      </w:pPr>
      <w:r w:rsidRPr="002A60E2">
        <w:rPr>
          <w:b/>
          <w:sz w:val="24"/>
          <w:szCs w:val="24"/>
          <w:u w:val="single"/>
        </w:rPr>
        <w:t xml:space="preserve">Appendix </w:t>
      </w:r>
      <w:r w:rsidR="00E23AC5">
        <w:rPr>
          <w:b/>
          <w:sz w:val="24"/>
          <w:szCs w:val="24"/>
          <w:u w:val="single"/>
        </w:rPr>
        <w:t>B</w:t>
      </w:r>
      <w:r w:rsidRPr="002A60E2">
        <w:rPr>
          <w:b/>
          <w:sz w:val="24"/>
          <w:szCs w:val="24"/>
        </w:rPr>
        <w:tab/>
      </w:r>
    </w:p>
    <w:p w:rsidR="002A60E2" w:rsidRPr="002A60E2" w:rsidRDefault="002A60E2" w:rsidP="002A60E2">
      <w:pPr>
        <w:widowControl/>
        <w:numPr>
          <w:ilvl w:val="1"/>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2A60E2">
        <w:rPr>
          <w:sz w:val="24"/>
          <w:szCs w:val="24"/>
        </w:rPr>
        <w:t>A General QC/QA Plan which covers the firm’s process for ensuring checks and reviews are being conducted to ensure quality and standards are being met.</w:t>
      </w:r>
    </w:p>
    <w:p w:rsidR="002A60E2" w:rsidRPr="002A60E2" w:rsidRDefault="002A60E2" w:rsidP="002A60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60E2">
        <w:rPr>
          <w:sz w:val="24"/>
          <w:szCs w:val="24"/>
        </w:rPr>
        <w:t xml:space="preserve">  </w:t>
      </w:r>
    </w:p>
    <w:p w:rsidR="002A60E2" w:rsidRPr="002A60E2" w:rsidRDefault="002A60E2" w:rsidP="002A60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2A60E2" w:rsidRPr="002A60E2" w:rsidRDefault="002A60E2" w:rsidP="002A60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2A60E2">
        <w:rPr>
          <w:b/>
          <w:sz w:val="24"/>
          <w:szCs w:val="24"/>
          <w:u w:val="single"/>
        </w:rPr>
        <w:lastRenderedPageBreak/>
        <w:t xml:space="preserve">Appendix </w:t>
      </w:r>
      <w:r w:rsidR="00E23AC5">
        <w:rPr>
          <w:b/>
          <w:sz w:val="24"/>
          <w:szCs w:val="24"/>
          <w:u w:val="single"/>
        </w:rPr>
        <w:t>C</w:t>
      </w:r>
    </w:p>
    <w:p w:rsidR="002A60E2" w:rsidRPr="002A60E2" w:rsidRDefault="002A60E2" w:rsidP="002A60E2">
      <w:pPr>
        <w:widowControl/>
        <w:numPr>
          <w:ilvl w:val="1"/>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Theme="minorHAnsi"/>
          <w:sz w:val="24"/>
          <w:szCs w:val="24"/>
        </w:rPr>
      </w:pPr>
      <w:r w:rsidRPr="002A60E2">
        <w:rPr>
          <w:sz w:val="24"/>
          <w:szCs w:val="24"/>
        </w:rPr>
        <w:t>Sub-consultants and associated activities to be completed by the sub-consultants. Attach sublet forms for each sub at the end of this section.</w:t>
      </w: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Theme="minorHAnsi"/>
          <w:sz w:val="24"/>
          <w:szCs w:val="24"/>
        </w:rPr>
      </w:pPr>
    </w:p>
    <w:p w:rsidR="002A60E2" w:rsidRPr="002A60E2" w:rsidRDefault="002A60E2" w:rsidP="002A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60E2">
        <w:rPr>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2A60E2" w:rsidRPr="002A60E2" w:rsidRDefault="002A60E2" w:rsidP="002A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0E2" w:rsidRPr="002A60E2" w:rsidRDefault="002A60E2" w:rsidP="002A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60E2">
        <w:rPr>
          <w:sz w:val="24"/>
          <w:szCs w:val="24"/>
        </w:rPr>
        <w:t>Selection will be on the basis of the following weighted criteria:</w:t>
      </w:r>
    </w:p>
    <w:p w:rsidR="002A60E2" w:rsidRPr="002A60E2" w:rsidRDefault="002A60E2" w:rsidP="002A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60E2" w:rsidRPr="002A60E2" w:rsidRDefault="002A60E2" w:rsidP="002A60E2">
      <w:pPr>
        <w:widowControl/>
        <w:ind w:firstLine="720"/>
        <w:rPr>
          <w:rFonts w:eastAsiaTheme="minorEastAsia"/>
          <w:color w:val="0D0D0D"/>
          <w:sz w:val="24"/>
          <w:szCs w:val="24"/>
          <w:u w:val="single"/>
        </w:rPr>
      </w:pPr>
      <w:r w:rsidRPr="002A60E2">
        <w:rPr>
          <w:rFonts w:eastAsiaTheme="minorEastAsia"/>
          <w:color w:val="0D0D0D"/>
          <w:sz w:val="24"/>
          <w:szCs w:val="24"/>
          <w:u w:val="single"/>
        </w:rPr>
        <w:t>Weight</w:t>
      </w:r>
    </w:p>
    <w:p w:rsidR="002A60E2" w:rsidRPr="002A60E2" w:rsidRDefault="002A60E2" w:rsidP="002A60E2">
      <w:pPr>
        <w:widowControl/>
        <w:ind w:left="1440"/>
        <w:rPr>
          <w:rFonts w:eastAsiaTheme="minorEastAsia"/>
          <w:color w:val="0D0D0D"/>
          <w:sz w:val="24"/>
          <w:szCs w:val="24"/>
        </w:rPr>
      </w:pP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10%</w:t>
      </w:r>
      <w:r w:rsidRPr="002A60E2">
        <w:rPr>
          <w:rFonts w:eastAsiaTheme="minorEastAsia"/>
          <w:color w:val="0D0D0D"/>
          <w:sz w:val="24"/>
          <w:szCs w:val="24"/>
        </w:rPr>
        <w:t xml:space="preserve">___   </w:t>
      </w:r>
      <w:proofErr w:type="spellStart"/>
      <w:r w:rsidRPr="002A60E2">
        <w:rPr>
          <w:rFonts w:eastAsiaTheme="minorEastAsia"/>
          <w:color w:val="0D0D0D"/>
          <w:sz w:val="24"/>
          <w:szCs w:val="24"/>
        </w:rPr>
        <w:t>i</w:t>
      </w:r>
      <w:proofErr w:type="spellEnd"/>
      <w:r w:rsidRPr="002A60E2">
        <w:rPr>
          <w:rFonts w:eastAsiaTheme="minorEastAsia"/>
          <w:color w:val="0D0D0D"/>
          <w:sz w:val="24"/>
          <w:szCs w:val="24"/>
        </w:rPr>
        <w:t>. Past performance</w:t>
      </w:r>
      <w:r w:rsidRPr="002A60E2">
        <w:rPr>
          <w:rFonts w:eastAsiaTheme="minorEastAsia"/>
          <w:color w:val="0D0D0D"/>
          <w:sz w:val="24"/>
          <w:szCs w:val="24"/>
        </w:rPr>
        <w:tab/>
      </w:r>
      <w:r w:rsidRPr="002A60E2">
        <w:rPr>
          <w:rFonts w:eastAsiaTheme="minorEastAsia"/>
          <w:color w:val="0D0D0D"/>
          <w:sz w:val="24"/>
          <w:szCs w:val="24"/>
        </w:rPr>
        <w:tab/>
      </w:r>
      <w:r w:rsidRPr="002A60E2">
        <w:rPr>
          <w:rFonts w:eastAsiaTheme="minorEastAsia"/>
          <w:color w:val="0D0D0D"/>
          <w:sz w:val="24"/>
          <w:szCs w:val="24"/>
        </w:rPr>
        <w:tab/>
      </w:r>
      <w:r w:rsidRPr="002A60E2">
        <w:rPr>
          <w:rFonts w:eastAsiaTheme="minorEastAsia"/>
          <w:color w:val="0D0D0D"/>
          <w:sz w:val="24"/>
          <w:szCs w:val="24"/>
        </w:rPr>
        <w:tab/>
      </w:r>
      <w:r w:rsidRPr="002A60E2">
        <w:rPr>
          <w:rFonts w:eastAsiaTheme="minorEastAsia"/>
          <w:color w:val="0D0D0D"/>
          <w:sz w:val="24"/>
          <w:szCs w:val="24"/>
        </w:rPr>
        <w:tab/>
      </w:r>
      <w:r w:rsidRPr="002A60E2">
        <w:rPr>
          <w:rFonts w:eastAsiaTheme="minorEastAsia"/>
          <w:color w:val="0D0D0D"/>
          <w:sz w:val="24"/>
          <w:szCs w:val="24"/>
        </w:rPr>
        <w:tab/>
      </w:r>
      <w:r w:rsidRPr="002A60E2">
        <w:rPr>
          <w:rFonts w:eastAsiaTheme="minorEastAsia"/>
          <w:color w:val="0D0D0D"/>
          <w:sz w:val="24"/>
          <w:szCs w:val="24"/>
        </w:rPr>
        <w:tab/>
      </w:r>
      <w:r w:rsidRPr="002A60E2">
        <w:rPr>
          <w:rFonts w:eastAsiaTheme="minorEastAsia"/>
          <w:color w:val="0D0D0D"/>
          <w:sz w:val="24"/>
          <w:szCs w:val="24"/>
        </w:rPr>
        <w:tab/>
      </w:r>
      <w:r w:rsidRPr="002A60E2">
        <w:rPr>
          <w:rFonts w:eastAsiaTheme="minorEastAsia"/>
          <w:color w:val="0D0D0D"/>
          <w:sz w:val="24"/>
          <w:szCs w:val="24"/>
        </w:rPr>
        <w:tab/>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10%</w:t>
      </w:r>
      <w:r w:rsidRPr="002A60E2">
        <w:rPr>
          <w:rFonts w:eastAsiaTheme="minorEastAsia"/>
          <w:color w:val="0D0D0D"/>
          <w:sz w:val="24"/>
          <w:szCs w:val="24"/>
        </w:rPr>
        <w:t>___   ii. Ability of professional personnel</w:t>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10%</w:t>
      </w:r>
      <w:r w:rsidRPr="002A60E2">
        <w:rPr>
          <w:rFonts w:eastAsiaTheme="minorEastAsia"/>
          <w:color w:val="0D0D0D"/>
          <w:sz w:val="24"/>
          <w:szCs w:val="24"/>
        </w:rPr>
        <w:t>___   iii. Willingness to meet time and budget requirements</w:t>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10%</w:t>
      </w:r>
      <w:r w:rsidRPr="002A60E2">
        <w:rPr>
          <w:rFonts w:eastAsiaTheme="minorEastAsia"/>
          <w:color w:val="0D0D0D"/>
          <w:sz w:val="24"/>
          <w:szCs w:val="24"/>
        </w:rPr>
        <w:t xml:space="preserve">___   </w:t>
      </w:r>
      <w:proofErr w:type="gramStart"/>
      <w:r w:rsidRPr="002A60E2">
        <w:rPr>
          <w:rFonts w:eastAsiaTheme="minorEastAsia"/>
          <w:color w:val="0D0D0D"/>
          <w:sz w:val="24"/>
          <w:szCs w:val="24"/>
        </w:rPr>
        <w:t>iv</w:t>
      </w:r>
      <w:proofErr w:type="gramEnd"/>
      <w:r w:rsidRPr="002A60E2">
        <w:rPr>
          <w:rFonts w:eastAsiaTheme="minorEastAsia"/>
          <w:color w:val="3A3A3A"/>
          <w:sz w:val="24"/>
          <w:szCs w:val="24"/>
        </w:rPr>
        <w:t xml:space="preserve">. </w:t>
      </w:r>
      <w:r w:rsidRPr="002A60E2">
        <w:rPr>
          <w:rFonts w:eastAsiaTheme="minorEastAsia"/>
          <w:color w:val="0D0D0D"/>
          <w:sz w:val="24"/>
          <w:szCs w:val="24"/>
        </w:rPr>
        <w:t>Location</w:t>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10%</w:t>
      </w:r>
      <w:r w:rsidRPr="002A60E2">
        <w:rPr>
          <w:rFonts w:eastAsiaTheme="minorEastAsia"/>
          <w:color w:val="0D0D0D"/>
          <w:sz w:val="24"/>
          <w:szCs w:val="24"/>
        </w:rPr>
        <w:t>___   v</w:t>
      </w:r>
      <w:r w:rsidRPr="002A60E2">
        <w:rPr>
          <w:rFonts w:eastAsiaTheme="minorEastAsia"/>
          <w:color w:val="4C4C4C"/>
          <w:sz w:val="24"/>
          <w:szCs w:val="24"/>
        </w:rPr>
        <w:t xml:space="preserve">. </w:t>
      </w:r>
      <w:r w:rsidRPr="002A60E2">
        <w:rPr>
          <w:rFonts w:eastAsiaTheme="minorEastAsia"/>
          <w:color w:val="0D0D0D"/>
          <w:sz w:val="24"/>
          <w:szCs w:val="24"/>
        </w:rPr>
        <w:t>Recent, current, and projected workloads of the persons and/or firms</w:t>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10%</w:t>
      </w:r>
      <w:r w:rsidRPr="002A60E2">
        <w:rPr>
          <w:rFonts w:eastAsiaTheme="minorEastAsia"/>
          <w:color w:val="0D0D0D"/>
          <w:sz w:val="24"/>
          <w:szCs w:val="24"/>
        </w:rPr>
        <w:t xml:space="preserve">___   </w:t>
      </w:r>
      <w:proofErr w:type="gramStart"/>
      <w:r w:rsidRPr="002A60E2">
        <w:rPr>
          <w:rFonts w:eastAsiaTheme="minorEastAsia"/>
          <w:color w:val="0D0D0D"/>
          <w:sz w:val="24"/>
          <w:szCs w:val="24"/>
        </w:rPr>
        <w:t>vi</w:t>
      </w:r>
      <w:proofErr w:type="gramEnd"/>
      <w:r w:rsidRPr="002A60E2">
        <w:rPr>
          <w:rFonts w:eastAsiaTheme="minorEastAsia"/>
          <w:color w:val="0D0D0D"/>
          <w:sz w:val="24"/>
          <w:szCs w:val="24"/>
        </w:rPr>
        <w:t>. Related experience on similar projects</w:t>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10%</w:t>
      </w:r>
      <w:r w:rsidRPr="002A60E2">
        <w:rPr>
          <w:rFonts w:eastAsiaTheme="minorEastAsia"/>
          <w:color w:val="0D0D0D"/>
          <w:sz w:val="24"/>
          <w:szCs w:val="24"/>
        </w:rPr>
        <w:t>___   vii. Recent and current work for the agency</w:t>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rPr>
        <w:t>__</w:t>
      </w:r>
      <w:r w:rsidRPr="002A60E2">
        <w:rPr>
          <w:rFonts w:eastAsiaTheme="minorEastAsia"/>
          <w:color w:val="0D0D0D"/>
          <w:sz w:val="24"/>
          <w:szCs w:val="24"/>
          <w:u w:val="single"/>
        </w:rPr>
        <w:t>30%</w:t>
      </w:r>
      <w:r w:rsidRPr="002A60E2">
        <w:rPr>
          <w:rFonts w:eastAsiaTheme="minorEastAsia"/>
          <w:color w:val="0D0D0D"/>
          <w:sz w:val="24"/>
          <w:szCs w:val="24"/>
        </w:rPr>
        <w:t>___   viii. Project understanding, issues, and approach</w:t>
      </w:r>
    </w:p>
    <w:p w:rsidR="002A60E2" w:rsidRPr="002A60E2" w:rsidRDefault="002A60E2" w:rsidP="002A60E2">
      <w:pPr>
        <w:widowControl/>
        <w:numPr>
          <w:ilvl w:val="0"/>
          <w:numId w:val="17"/>
        </w:numPr>
        <w:autoSpaceDE/>
        <w:autoSpaceDN/>
        <w:adjustRightInd/>
        <w:contextualSpacing/>
        <w:rPr>
          <w:rFonts w:eastAsiaTheme="minorEastAsia"/>
          <w:color w:val="0D0D0D"/>
          <w:sz w:val="24"/>
          <w:szCs w:val="24"/>
        </w:rPr>
      </w:pPr>
      <w:r w:rsidRPr="002A60E2">
        <w:rPr>
          <w:rFonts w:eastAsiaTheme="minorEastAsia"/>
          <w:color w:val="0D0D0D"/>
          <w:sz w:val="24"/>
          <w:szCs w:val="24"/>
          <w:u w:val="single"/>
        </w:rPr>
        <w:t>__5%_</w:t>
      </w:r>
      <w:r w:rsidRPr="002A60E2">
        <w:rPr>
          <w:rFonts w:eastAsiaTheme="minorEastAsia"/>
          <w:color w:val="0D0D0D"/>
          <w:sz w:val="24"/>
          <w:szCs w:val="24"/>
        </w:rPr>
        <w:t xml:space="preserve"> </w:t>
      </w:r>
      <w:r w:rsidRPr="002A60E2">
        <w:rPr>
          <w:rFonts w:eastAsiaTheme="minorEastAsia"/>
          <w:color w:val="0D0D0D"/>
          <w:sz w:val="24"/>
          <w:szCs w:val="24"/>
        </w:rPr>
        <w:tab/>
        <w:t>ix. DBE: Up to 5 points may be awarded for good faith efforts to utilize DBE’s in case of tied scores</w:t>
      </w:r>
    </w:p>
    <w:p w:rsidR="002A60E2" w:rsidRPr="002A60E2" w:rsidRDefault="002A60E2" w:rsidP="002A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trike/>
          <w:sz w:val="24"/>
          <w:szCs w:val="24"/>
        </w:rPr>
      </w:pPr>
    </w:p>
    <w:p w:rsidR="002A60E2" w:rsidRPr="002A60E2" w:rsidRDefault="002A60E2" w:rsidP="002A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sz w:val="24"/>
          <w:szCs w:val="24"/>
        </w:rPr>
      </w:pPr>
    </w:p>
    <w:p w:rsidR="002A60E2" w:rsidRPr="002A60E2" w:rsidRDefault="002A60E2" w:rsidP="002A60E2">
      <w:pPr>
        <w:rPr>
          <w:rFonts w:eastAsiaTheme="minorHAnsi"/>
          <w:sz w:val="24"/>
          <w:szCs w:val="24"/>
        </w:rPr>
      </w:pPr>
      <w:r w:rsidRPr="002A60E2">
        <w:rPr>
          <w:sz w:val="24"/>
          <w:szCs w:val="24"/>
        </w:rPr>
        <w:t>Weights for each criteria are assigned independently for each specific project by CAS and the Project Technical Representative. Maximum total weight is 100 points. 5 additional points may</w:t>
      </w:r>
      <w:r w:rsidR="009F4867">
        <w:rPr>
          <w:sz w:val="24"/>
          <w:szCs w:val="24"/>
        </w:rPr>
        <w:t xml:space="preserve"> </w:t>
      </w:r>
      <w:r w:rsidRPr="002A60E2">
        <w:rPr>
          <w:sz w:val="24"/>
          <w:szCs w:val="24"/>
        </w:rPr>
        <w:t>be awarded for good faith efforts to utilize DBE’s in the event of a tie.</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autoSpaceDE/>
        <w:autoSpaceDN/>
        <w:adjustRightInd/>
        <w:rPr>
          <w:rFonts w:eastAsiaTheme="minorHAnsi"/>
          <w:sz w:val="24"/>
          <w:szCs w:val="24"/>
        </w:rPr>
      </w:pPr>
      <w:r w:rsidRPr="002A60E2">
        <w:rPr>
          <w:rFonts w:eastAsiaTheme="minorHAnsi"/>
          <w:sz w:val="24"/>
          <w:szCs w:val="24"/>
        </w:rPr>
        <w:t xml:space="preserve">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2A60E2" w:rsidRPr="002A60E2" w:rsidRDefault="002A60E2" w:rsidP="002A60E2">
      <w:pPr>
        <w:widowControl/>
        <w:autoSpaceDE/>
        <w:autoSpaceDN/>
        <w:adjustRightInd/>
        <w:rPr>
          <w:rFonts w:eastAsiaTheme="minorHAnsi"/>
          <w:b/>
          <w:sz w:val="24"/>
          <w:szCs w:val="24"/>
        </w:rPr>
      </w:pPr>
    </w:p>
    <w:p w:rsidR="002A60E2" w:rsidRPr="002A60E2" w:rsidRDefault="002A60E2" w:rsidP="002A60E2">
      <w:pPr>
        <w:widowControl/>
        <w:autoSpaceDE/>
        <w:autoSpaceDN/>
        <w:adjustRightInd/>
        <w:rPr>
          <w:rFonts w:eastAsiaTheme="minorHAnsi"/>
          <w:b/>
          <w:sz w:val="24"/>
          <w:szCs w:val="24"/>
        </w:rPr>
      </w:pPr>
      <w:r w:rsidRPr="002A60E2">
        <w:rPr>
          <w:rFonts w:eastAsiaTheme="minorHAnsi"/>
          <w:b/>
          <w:sz w:val="24"/>
          <w:szCs w:val="24"/>
        </w:rPr>
        <w:t>RIGHT OF REJECTION</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autoSpaceDE/>
        <w:autoSpaceDN/>
        <w:adjustRightInd/>
        <w:rPr>
          <w:rFonts w:eastAsiaTheme="minorHAnsi"/>
          <w:b/>
          <w:sz w:val="24"/>
          <w:szCs w:val="24"/>
        </w:rPr>
      </w:pPr>
      <w:r w:rsidRPr="002A60E2">
        <w:rPr>
          <w:rFonts w:eastAsiaTheme="minorHAnsi"/>
          <w:sz w:val="24"/>
          <w:szCs w:val="24"/>
        </w:rPr>
        <w:t>The North Dakota Department of Transportation reserves the right to reject any or all proposals.</w:t>
      </w:r>
    </w:p>
    <w:p w:rsidR="002A60E2" w:rsidRPr="002A60E2" w:rsidRDefault="002A60E2" w:rsidP="002A60E2">
      <w:pPr>
        <w:widowControl/>
        <w:autoSpaceDE/>
        <w:autoSpaceDN/>
        <w:adjustRightInd/>
        <w:rPr>
          <w:rFonts w:eastAsiaTheme="minorHAnsi"/>
          <w:b/>
          <w:sz w:val="24"/>
          <w:szCs w:val="24"/>
        </w:rPr>
      </w:pPr>
    </w:p>
    <w:p w:rsidR="002A60E2" w:rsidRPr="002A60E2" w:rsidRDefault="002A60E2" w:rsidP="002A60E2">
      <w:pPr>
        <w:widowControl/>
        <w:autoSpaceDE/>
        <w:autoSpaceDN/>
        <w:adjustRightInd/>
        <w:rPr>
          <w:rFonts w:eastAsiaTheme="minorHAnsi"/>
          <w:b/>
          <w:sz w:val="24"/>
          <w:szCs w:val="24"/>
        </w:rPr>
      </w:pPr>
      <w:r w:rsidRPr="002A60E2">
        <w:rPr>
          <w:rFonts w:eastAsiaTheme="minorHAnsi"/>
          <w:b/>
          <w:sz w:val="24"/>
          <w:szCs w:val="24"/>
        </w:rPr>
        <w:t>DISCLOSURE OF PROPOSAL</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autoSpaceDE/>
        <w:autoSpaceDN/>
        <w:adjustRightInd/>
        <w:rPr>
          <w:rFonts w:eastAsiaTheme="minorHAnsi"/>
          <w:sz w:val="24"/>
          <w:szCs w:val="24"/>
        </w:rPr>
      </w:pPr>
      <w:r w:rsidRPr="002A60E2">
        <w:rPr>
          <w:rFonts w:eastAsiaTheme="minorHAnsi"/>
          <w:sz w:val="24"/>
          <w:szCs w:val="24"/>
        </w:rPr>
        <w:t xml:space="preserve">At the conclusion of the selection process, the contents of all proposals will be subject to North Dakota's Open Records Law and may be open to inspection by interested parties.  Any </w:t>
      </w:r>
      <w:r w:rsidRPr="002A60E2">
        <w:rPr>
          <w:rFonts w:eastAsiaTheme="minorHAnsi"/>
          <w:sz w:val="24"/>
          <w:szCs w:val="24"/>
        </w:rPr>
        <w:lastRenderedPageBreak/>
        <w:t>information included in the proposal that the proposing party believes to be a trade secret or proprietary information must be clearly identified in the proposal.  Any identified information recognized as such and protected by law may be exempt from disclosure.</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autoSpaceDE/>
        <w:autoSpaceDN/>
        <w:adjustRightInd/>
        <w:rPr>
          <w:rFonts w:eastAsiaTheme="minorHAnsi"/>
          <w:b/>
          <w:sz w:val="24"/>
          <w:szCs w:val="24"/>
        </w:rPr>
      </w:pPr>
      <w:r w:rsidRPr="002A60E2">
        <w:rPr>
          <w:rFonts w:eastAsiaTheme="minorHAnsi"/>
          <w:b/>
          <w:sz w:val="24"/>
          <w:szCs w:val="24"/>
        </w:rPr>
        <w:t>RISK MANAGEMENT FOR PROFESSIONAL SERVICES</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autoSpaceDE/>
        <w:autoSpaceDN/>
        <w:adjustRightInd/>
        <w:rPr>
          <w:rFonts w:eastAsiaTheme="minorHAnsi"/>
          <w:sz w:val="24"/>
          <w:szCs w:val="24"/>
        </w:rPr>
      </w:pPr>
      <w:r w:rsidRPr="002A60E2">
        <w:rPr>
          <w:rFonts w:eastAsiaTheme="minorHAnsi"/>
          <w:sz w:val="24"/>
          <w:szCs w:val="24"/>
        </w:rPr>
        <w:t>The Risk Management Appendix/Addendum will be incorporated into the agreement between NDDOT and the consultant.</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Theme="minorHAnsi"/>
          <w:b/>
          <w:bCs/>
          <w:sz w:val="24"/>
          <w:szCs w:val="24"/>
        </w:rPr>
      </w:pPr>
      <w:r w:rsidRPr="002A60E2">
        <w:rPr>
          <w:rFonts w:eastAsiaTheme="minorHAnsi"/>
          <w:b/>
          <w:bCs/>
          <w:sz w:val="24"/>
          <w:szCs w:val="24"/>
        </w:rPr>
        <w:t>AUDIT</w:t>
      </w:r>
    </w:p>
    <w:p w:rsidR="002A60E2" w:rsidRPr="002A60E2" w:rsidRDefault="002A60E2" w:rsidP="002A60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Theme="minorHAnsi"/>
          <w:b/>
          <w:bCs/>
          <w:sz w:val="24"/>
          <w:szCs w:val="24"/>
        </w:rPr>
      </w:pPr>
    </w:p>
    <w:p w:rsidR="002A60E2" w:rsidRPr="002A60E2" w:rsidRDefault="002A60E2" w:rsidP="002A60E2">
      <w:pPr>
        <w:widowControl/>
        <w:autoSpaceDE/>
        <w:autoSpaceDN/>
        <w:adjustRightInd/>
        <w:rPr>
          <w:rFonts w:eastAsiaTheme="minorHAnsi"/>
          <w:sz w:val="24"/>
          <w:szCs w:val="24"/>
        </w:rPr>
      </w:pPr>
      <w:r w:rsidRPr="002A60E2">
        <w:rPr>
          <w:rFonts w:eastAsia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  Under certain conditions NDDOT may offer a Safe Harbor Rate of 110% to firms that do not have a compliant rate.</w:t>
      </w:r>
    </w:p>
    <w:p w:rsidR="002A60E2" w:rsidRPr="002A60E2" w:rsidRDefault="002A60E2" w:rsidP="002A60E2">
      <w:pPr>
        <w:widowControl/>
        <w:autoSpaceDE/>
        <w:autoSpaceDN/>
        <w:adjustRightInd/>
        <w:rPr>
          <w:rFonts w:eastAsiaTheme="minorHAnsi"/>
          <w:sz w:val="24"/>
          <w:szCs w:val="24"/>
        </w:rPr>
      </w:pPr>
    </w:p>
    <w:p w:rsidR="002A60E2" w:rsidRPr="002A60E2" w:rsidRDefault="002A60E2" w:rsidP="002A60E2">
      <w:pPr>
        <w:widowControl/>
        <w:autoSpaceDE/>
        <w:autoSpaceDN/>
        <w:adjustRightInd/>
        <w:rPr>
          <w:rFonts w:eastAsiaTheme="minorHAnsi"/>
          <w:b/>
          <w:sz w:val="24"/>
          <w:szCs w:val="24"/>
        </w:rPr>
      </w:pPr>
      <w:r w:rsidRPr="002A60E2">
        <w:rPr>
          <w:rFonts w:eastAsiaTheme="minorHAnsi"/>
          <w:b/>
          <w:sz w:val="24"/>
          <w:szCs w:val="24"/>
        </w:rPr>
        <w:t>CONSULTANT EMAIL CONTACTS</w:t>
      </w:r>
    </w:p>
    <w:p w:rsidR="002A60E2" w:rsidRPr="002A60E2" w:rsidRDefault="002A60E2" w:rsidP="002A60E2">
      <w:pPr>
        <w:widowControl/>
        <w:autoSpaceDE/>
        <w:autoSpaceDN/>
        <w:adjustRightInd/>
        <w:rPr>
          <w:rFonts w:eastAsiaTheme="minorHAnsi"/>
          <w:b/>
          <w:sz w:val="24"/>
          <w:szCs w:val="24"/>
        </w:rPr>
      </w:pPr>
    </w:p>
    <w:p w:rsidR="00186326" w:rsidRPr="00306D47" w:rsidRDefault="002A60E2" w:rsidP="002A6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06D47">
        <w:rPr>
          <w:rFonts w:eastAsiaTheme="minorHAnsi"/>
          <w:sz w:val="24"/>
          <w:szCs w:val="24"/>
        </w:rPr>
        <w:t>If necessary, please update contact information for receiving RFP's via email</w:t>
      </w:r>
    </w:p>
    <w:sectPr w:rsidR="00186326" w:rsidRPr="00306D47" w:rsidSect="00DC168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59" w:rsidRDefault="00E86559">
      <w:r>
        <w:separator/>
      </w:r>
    </w:p>
  </w:endnote>
  <w:endnote w:type="continuationSeparator" w:id="0">
    <w:p w:rsidR="00E86559" w:rsidRDefault="00E8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ESRI SDS 2.00 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59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593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59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59" w:rsidRDefault="00E86559">
      <w:r>
        <w:separator/>
      </w:r>
    </w:p>
  </w:footnote>
  <w:footnote w:type="continuationSeparator" w:id="0">
    <w:p w:rsidR="00E86559" w:rsidRDefault="00E8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59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59" w:rsidRPr="00630AE6" w:rsidRDefault="00E86559" w:rsidP="00630AE6">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59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5AB1D8"/>
    <w:lvl w:ilvl="0">
      <w:numFmt w:val="bullet"/>
      <w:lvlText w:val="*"/>
      <w:lvlJc w:val="left"/>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C62FD"/>
    <w:multiLevelType w:val="hybridMultilevel"/>
    <w:tmpl w:val="7C7C1B3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3C2F88"/>
    <w:multiLevelType w:val="hybridMultilevel"/>
    <w:tmpl w:val="A482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067F9"/>
    <w:multiLevelType w:val="hybridMultilevel"/>
    <w:tmpl w:val="16B4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1"/>
  </w:num>
  <w:num w:numId="8">
    <w:abstractNumId w:val="12"/>
  </w:num>
  <w:num w:numId="9">
    <w:abstractNumId w:val="2"/>
  </w:num>
  <w:num w:numId="10">
    <w:abstractNumId w:val="13"/>
  </w:num>
  <w:num w:numId="11">
    <w:abstractNumId w:val="3"/>
  </w:num>
  <w:num w:numId="12">
    <w:abstractNumId w:val="8"/>
  </w:num>
  <w:num w:numId="1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14">
    <w:abstractNumId w:val="0"/>
    <w:lvlOverride w:ilvl="0">
      <w:lvl w:ilvl="0">
        <w:numFmt w:val="bullet"/>
        <w:lvlText w:val="·"/>
        <w:legacy w:legacy="1" w:legacySpace="0" w:legacyIndent="720"/>
        <w:lvlJc w:val="left"/>
        <w:pPr>
          <w:ind w:left="1080" w:hanging="720"/>
        </w:pPr>
        <w:rPr>
          <w:rFonts w:ascii="ESRI SDS 2.00 1" w:hAnsi="ESRI SDS 2.00 1" w:hint="default"/>
        </w:rPr>
      </w:lvl>
    </w:lvlOverride>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BB6"/>
    <w:rsid w:val="000128B3"/>
    <w:rsid w:val="00012D00"/>
    <w:rsid w:val="00016FF2"/>
    <w:rsid w:val="00021E6C"/>
    <w:rsid w:val="000314EA"/>
    <w:rsid w:val="00031704"/>
    <w:rsid w:val="000348C4"/>
    <w:rsid w:val="00052713"/>
    <w:rsid w:val="00057FA4"/>
    <w:rsid w:val="0006209F"/>
    <w:rsid w:val="0006760E"/>
    <w:rsid w:val="00090554"/>
    <w:rsid w:val="00092B85"/>
    <w:rsid w:val="000A3B03"/>
    <w:rsid w:val="000A6020"/>
    <w:rsid w:val="000B0A43"/>
    <w:rsid w:val="000B32E0"/>
    <w:rsid w:val="000C184A"/>
    <w:rsid w:val="000C2FC6"/>
    <w:rsid w:val="000C6392"/>
    <w:rsid w:val="000D4DDD"/>
    <w:rsid w:val="000E1D81"/>
    <w:rsid w:val="000E2A64"/>
    <w:rsid w:val="000E4EFB"/>
    <w:rsid w:val="00102050"/>
    <w:rsid w:val="00116E33"/>
    <w:rsid w:val="0012260F"/>
    <w:rsid w:val="00124C3D"/>
    <w:rsid w:val="001251E7"/>
    <w:rsid w:val="001252A5"/>
    <w:rsid w:val="00130242"/>
    <w:rsid w:val="0013071A"/>
    <w:rsid w:val="00131374"/>
    <w:rsid w:val="00137E66"/>
    <w:rsid w:val="001405DB"/>
    <w:rsid w:val="001430C2"/>
    <w:rsid w:val="001453A0"/>
    <w:rsid w:val="00146D38"/>
    <w:rsid w:val="00147A67"/>
    <w:rsid w:val="00150996"/>
    <w:rsid w:val="0015413A"/>
    <w:rsid w:val="00157B9C"/>
    <w:rsid w:val="00177058"/>
    <w:rsid w:val="00182BBB"/>
    <w:rsid w:val="00183765"/>
    <w:rsid w:val="00185F5B"/>
    <w:rsid w:val="00186326"/>
    <w:rsid w:val="00190E5A"/>
    <w:rsid w:val="00194E61"/>
    <w:rsid w:val="001A66BA"/>
    <w:rsid w:val="001A7D7D"/>
    <w:rsid w:val="001B567F"/>
    <w:rsid w:val="001C15F2"/>
    <w:rsid w:val="001C576B"/>
    <w:rsid w:val="001C7AD5"/>
    <w:rsid w:val="001C7F6F"/>
    <w:rsid w:val="001D2285"/>
    <w:rsid w:val="001E0623"/>
    <w:rsid w:val="001E68B3"/>
    <w:rsid w:val="001E6964"/>
    <w:rsid w:val="001E797B"/>
    <w:rsid w:val="001F0DD9"/>
    <w:rsid w:val="001F27C4"/>
    <w:rsid w:val="00202E74"/>
    <w:rsid w:val="002101BA"/>
    <w:rsid w:val="00217181"/>
    <w:rsid w:val="002213EC"/>
    <w:rsid w:val="00221E4F"/>
    <w:rsid w:val="00222A1F"/>
    <w:rsid w:val="00224A03"/>
    <w:rsid w:val="00230766"/>
    <w:rsid w:val="00234672"/>
    <w:rsid w:val="00240B8F"/>
    <w:rsid w:val="00243521"/>
    <w:rsid w:val="002538A3"/>
    <w:rsid w:val="0026089E"/>
    <w:rsid w:val="002649DD"/>
    <w:rsid w:val="00266779"/>
    <w:rsid w:val="002705B1"/>
    <w:rsid w:val="002714EF"/>
    <w:rsid w:val="002759C9"/>
    <w:rsid w:val="002824BC"/>
    <w:rsid w:val="00284FDA"/>
    <w:rsid w:val="00294AB8"/>
    <w:rsid w:val="00295E20"/>
    <w:rsid w:val="002960DB"/>
    <w:rsid w:val="00297554"/>
    <w:rsid w:val="002A08DB"/>
    <w:rsid w:val="002A60E2"/>
    <w:rsid w:val="002A674B"/>
    <w:rsid w:val="002B0E16"/>
    <w:rsid w:val="002B3034"/>
    <w:rsid w:val="002B4B1A"/>
    <w:rsid w:val="002B6A13"/>
    <w:rsid w:val="002D15E0"/>
    <w:rsid w:val="002D38B8"/>
    <w:rsid w:val="002D5BDA"/>
    <w:rsid w:val="002D6E48"/>
    <w:rsid w:val="002E0C16"/>
    <w:rsid w:val="002E16BB"/>
    <w:rsid w:val="002E1D8F"/>
    <w:rsid w:val="002E5BCD"/>
    <w:rsid w:val="002E6099"/>
    <w:rsid w:val="002F324E"/>
    <w:rsid w:val="002F67B2"/>
    <w:rsid w:val="00302327"/>
    <w:rsid w:val="00305039"/>
    <w:rsid w:val="00306D47"/>
    <w:rsid w:val="00307337"/>
    <w:rsid w:val="00316226"/>
    <w:rsid w:val="00340B46"/>
    <w:rsid w:val="003430E8"/>
    <w:rsid w:val="00344A84"/>
    <w:rsid w:val="00347D2F"/>
    <w:rsid w:val="00357584"/>
    <w:rsid w:val="003620F7"/>
    <w:rsid w:val="00365076"/>
    <w:rsid w:val="00381F6A"/>
    <w:rsid w:val="00382569"/>
    <w:rsid w:val="003839C2"/>
    <w:rsid w:val="00385CC7"/>
    <w:rsid w:val="00386A23"/>
    <w:rsid w:val="003930D3"/>
    <w:rsid w:val="00395CFC"/>
    <w:rsid w:val="0039624E"/>
    <w:rsid w:val="003969D5"/>
    <w:rsid w:val="00397A9D"/>
    <w:rsid w:val="003A0FEE"/>
    <w:rsid w:val="003A4661"/>
    <w:rsid w:val="003A76E1"/>
    <w:rsid w:val="003B18AD"/>
    <w:rsid w:val="003B1CE6"/>
    <w:rsid w:val="003C5B86"/>
    <w:rsid w:val="003C73D5"/>
    <w:rsid w:val="003E06A2"/>
    <w:rsid w:val="003E0B7A"/>
    <w:rsid w:val="003F1F39"/>
    <w:rsid w:val="003F442E"/>
    <w:rsid w:val="0040026F"/>
    <w:rsid w:val="0040273F"/>
    <w:rsid w:val="00404099"/>
    <w:rsid w:val="004072DE"/>
    <w:rsid w:val="00407E4D"/>
    <w:rsid w:val="0041277A"/>
    <w:rsid w:val="00414C2B"/>
    <w:rsid w:val="00424034"/>
    <w:rsid w:val="004301FE"/>
    <w:rsid w:val="00435C29"/>
    <w:rsid w:val="004363C2"/>
    <w:rsid w:val="0043759B"/>
    <w:rsid w:val="00442D4C"/>
    <w:rsid w:val="00442E1E"/>
    <w:rsid w:val="0044486C"/>
    <w:rsid w:val="004472CF"/>
    <w:rsid w:val="0045282F"/>
    <w:rsid w:val="00462444"/>
    <w:rsid w:val="00470307"/>
    <w:rsid w:val="0047365C"/>
    <w:rsid w:val="00482324"/>
    <w:rsid w:val="00483510"/>
    <w:rsid w:val="00483DCD"/>
    <w:rsid w:val="00484E39"/>
    <w:rsid w:val="00485FDE"/>
    <w:rsid w:val="00491D6C"/>
    <w:rsid w:val="00491E8C"/>
    <w:rsid w:val="00492C1A"/>
    <w:rsid w:val="00493A2D"/>
    <w:rsid w:val="00496465"/>
    <w:rsid w:val="004A1CBF"/>
    <w:rsid w:val="004A61A4"/>
    <w:rsid w:val="004C3CD8"/>
    <w:rsid w:val="004D1E32"/>
    <w:rsid w:val="004D3390"/>
    <w:rsid w:val="004D780F"/>
    <w:rsid w:val="004E1302"/>
    <w:rsid w:val="004E69D0"/>
    <w:rsid w:val="004E7D0B"/>
    <w:rsid w:val="004F0C9E"/>
    <w:rsid w:val="004F1AF4"/>
    <w:rsid w:val="004F3234"/>
    <w:rsid w:val="004F4C58"/>
    <w:rsid w:val="004F631E"/>
    <w:rsid w:val="00507587"/>
    <w:rsid w:val="00512393"/>
    <w:rsid w:val="005142E7"/>
    <w:rsid w:val="00517B93"/>
    <w:rsid w:val="005244D4"/>
    <w:rsid w:val="005255D3"/>
    <w:rsid w:val="00534C90"/>
    <w:rsid w:val="00540094"/>
    <w:rsid w:val="00543CB3"/>
    <w:rsid w:val="00544295"/>
    <w:rsid w:val="00553C25"/>
    <w:rsid w:val="00557DB8"/>
    <w:rsid w:val="00565668"/>
    <w:rsid w:val="00565BD4"/>
    <w:rsid w:val="005850F0"/>
    <w:rsid w:val="0058648F"/>
    <w:rsid w:val="00592560"/>
    <w:rsid w:val="005925C1"/>
    <w:rsid w:val="00593ACF"/>
    <w:rsid w:val="005965F7"/>
    <w:rsid w:val="005A1339"/>
    <w:rsid w:val="005A3A84"/>
    <w:rsid w:val="005B07C3"/>
    <w:rsid w:val="005B490E"/>
    <w:rsid w:val="005C2C24"/>
    <w:rsid w:val="005C3C26"/>
    <w:rsid w:val="005C64AE"/>
    <w:rsid w:val="005C6D3B"/>
    <w:rsid w:val="005D3C22"/>
    <w:rsid w:val="005D488D"/>
    <w:rsid w:val="005F5A51"/>
    <w:rsid w:val="005F6024"/>
    <w:rsid w:val="006151C1"/>
    <w:rsid w:val="0061776D"/>
    <w:rsid w:val="00621207"/>
    <w:rsid w:val="0062148B"/>
    <w:rsid w:val="0062568D"/>
    <w:rsid w:val="00630AE6"/>
    <w:rsid w:val="00637055"/>
    <w:rsid w:val="006511B1"/>
    <w:rsid w:val="006528E5"/>
    <w:rsid w:val="00652CA3"/>
    <w:rsid w:val="00663B3F"/>
    <w:rsid w:val="00667C53"/>
    <w:rsid w:val="00667EA7"/>
    <w:rsid w:val="00670E70"/>
    <w:rsid w:val="00672D18"/>
    <w:rsid w:val="0067795F"/>
    <w:rsid w:val="00680F40"/>
    <w:rsid w:val="006814DD"/>
    <w:rsid w:val="006824CF"/>
    <w:rsid w:val="00684C84"/>
    <w:rsid w:val="00685A64"/>
    <w:rsid w:val="006914AB"/>
    <w:rsid w:val="00692036"/>
    <w:rsid w:val="00692BE4"/>
    <w:rsid w:val="00693C94"/>
    <w:rsid w:val="00694C74"/>
    <w:rsid w:val="006958EF"/>
    <w:rsid w:val="006A2B9A"/>
    <w:rsid w:val="006A71F2"/>
    <w:rsid w:val="006B3AEC"/>
    <w:rsid w:val="006B44D0"/>
    <w:rsid w:val="006B5E1E"/>
    <w:rsid w:val="006B6F26"/>
    <w:rsid w:val="006C652E"/>
    <w:rsid w:val="006D11D8"/>
    <w:rsid w:val="006D360F"/>
    <w:rsid w:val="006E113F"/>
    <w:rsid w:val="006E6525"/>
    <w:rsid w:val="006E66B7"/>
    <w:rsid w:val="006E736E"/>
    <w:rsid w:val="00701373"/>
    <w:rsid w:val="007015D1"/>
    <w:rsid w:val="00704880"/>
    <w:rsid w:val="00704B76"/>
    <w:rsid w:val="0070524C"/>
    <w:rsid w:val="00706E1C"/>
    <w:rsid w:val="00711183"/>
    <w:rsid w:val="007141E8"/>
    <w:rsid w:val="00721FC5"/>
    <w:rsid w:val="007229A5"/>
    <w:rsid w:val="00735075"/>
    <w:rsid w:val="00735C4B"/>
    <w:rsid w:val="00736644"/>
    <w:rsid w:val="00737EBC"/>
    <w:rsid w:val="00742C91"/>
    <w:rsid w:val="007475CE"/>
    <w:rsid w:val="007543FE"/>
    <w:rsid w:val="00761B43"/>
    <w:rsid w:val="007623CC"/>
    <w:rsid w:val="00776187"/>
    <w:rsid w:val="007821E6"/>
    <w:rsid w:val="00790548"/>
    <w:rsid w:val="007974EB"/>
    <w:rsid w:val="007A2948"/>
    <w:rsid w:val="007A65BB"/>
    <w:rsid w:val="007A6691"/>
    <w:rsid w:val="007A6CA0"/>
    <w:rsid w:val="007A752C"/>
    <w:rsid w:val="007B11C5"/>
    <w:rsid w:val="007B6B7E"/>
    <w:rsid w:val="007B7447"/>
    <w:rsid w:val="007C028C"/>
    <w:rsid w:val="007C66D7"/>
    <w:rsid w:val="007D6841"/>
    <w:rsid w:val="007E27B6"/>
    <w:rsid w:val="007F17D1"/>
    <w:rsid w:val="007F391A"/>
    <w:rsid w:val="008063A1"/>
    <w:rsid w:val="008115C6"/>
    <w:rsid w:val="00812852"/>
    <w:rsid w:val="00823BE2"/>
    <w:rsid w:val="0083075B"/>
    <w:rsid w:val="0083379E"/>
    <w:rsid w:val="00842272"/>
    <w:rsid w:val="00844C55"/>
    <w:rsid w:val="00847A24"/>
    <w:rsid w:val="00847EC9"/>
    <w:rsid w:val="008653DE"/>
    <w:rsid w:val="00865F5E"/>
    <w:rsid w:val="00866CB7"/>
    <w:rsid w:val="008721FA"/>
    <w:rsid w:val="008907F0"/>
    <w:rsid w:val="008972BE"/>
    <w:rsid w:val="008978F2"/>
    <w:rsid w:val="008A46DB"/>
    <w:rsid w:val="008A52BC"/>
    <w:rsid w:val="008C4CEF"/>
    <w:rsid w:val="008C5BA3"/>
    <w:rsid w:val="008C7091"/>
    <w:rsid w:val="008C77BC"/>
    <w:rsid w:val="008E0562"/>
    <w:rsid w:val="008E1CA9"/>
    <w:rsid w:val="008E2A36"/>
    <w:rsid w:val="008E47C9"/>
    <w:rsid w:val="008F07DC"/>
    <w:rsid w:val="008F29E6"/>
    <w:rsid w:val="008F2FC4"/>
    <w:rsid w:val="008F4328"/>
    <w:rsid w:val="008F4EFD"/>
    <w:rsid w:val="0090196F"/>
    <w:rsid w:val="00914647"/>
    <w:rsid w:val="00915F87"/>
    <w:rsid w:val="00916C16"/>
    <w:rsid w:val="00921A59"/>
    <w:rsid w:val="009317C2"/>
    <w:rsid w:val="00932437"/>
    <w:rsid w:val="00935EAA"/>
    <w:rsid w:val="009407BA"/>
    <w:rsid w:val="00941747"/>
    <w:rsid w:val="009425FF"/>
    <w:rsid w:val="009430A7"/>
    <w:rsid w:val="009432C1"/>
    <w:rsid w:val="00944581"/>
    <w:rsid w:val="009455DE"/>
    <w:rsid w:val="00950521"/>
    <w:rsid w:val="00953168"/>
    <w:rsid w:val="0095552C"/>
    <w:rsid w:val="009605BB"/>
    <w:rsid w:val="0096073B"/>
    <w:rsid w:val="00961F76"/>
    <w:rsid w:val="00963DAB"/>
    <w:rsid w:val="00964016"/>
    <w:rsid w:val="00965B6D"/>
    <w:rsid w:val="00977F21"/>
    <w:rsid w:val="00985A59"/>
    <w:rsid w:val="00985E4B"/>
    <w:rsid w:val="009A329F"/>
    <w:rsid w:val="009A758E"/>
    <w:rsid w:val="009B5446"/>
    <w:rsid w:val="009B562C"/>
    <w:rsid w:val="009B5B99"/>
    <w:rsid w:val="009C3BE8"/>
    <w:rsid w:val="009D25D7"/>
    <w:rsid w:val="009D42EF"/>
    <w:rsid w:val="009D71F1"/>
    <w:rsid w:val="009F143A"/>
    <w:rsid w:val="009F1B11"/>
    <w:rsid w:val="009F4867"/>
    <w:rsid w:val="009F7731"/>
    <w:rsid w:val="00A01F0E"/>
    <w:rsid w:val="00A02DEF"/>
    <w:rsid w:val="00A064CB"/>
    <w:rsid w:val="00A071B0"/>
    <w:rsid w:val="00A2332B"/>
    <w:rsid w:val="00A25F14"/>
    <w:rsid w:val="00A40FCE"/>
    <w:rsid w:val="00A447F2"/>
    <w:rsid w:val="00A5229C"/>
    <w:rsid w:val="00A56E69"/>
    <w:rsid w:val="00A63966"/>
    <w:rsid w:val="00A642E5"/>
    <w:rsid w:val="00A77FFC"/>
    <w:rsid w:val="00A8067A"/>
    <w:rsid w:val="00A874CB"/>
    <w:rsid w:val="00A920E8"/>
    <w:rsid w:val="00A92303"/>
    <w:rsid w:val="00AA40A1"/>
    <w:rsid w:val="00AA4E07"/>
    <w:rsid w:val="00AA5B82"/>
    <w:rsid w:val="00AA66BF"/>
    <w:rsid w:val="00AB16C4"/>
    <w:rsid w:val="00AB2977"/>
    <w:rsid w:val="00AB6BCF"/>
    <w:rsid w:val="00AC7197"/>
    <w:rsid w:val="00AD2316"/>
    <w:rsid w:val="00AE1AE8"/>
    <w:rsid w:val="00AE2665"/>
    <w:rsid w:val="00AE5BCC"/>
    <w:rsid w:val="00AF535B"/>
    <w:rsid w:val="00B01F5B"/>
    <w:rsid w:val="00B071D9"/>
    <w:rsid w:val="00B17581"/>
    <w:rsid w:val="00B2006A"/>
    <w:rsid w:val="00B243EB"/>
    <w:rsid w:val="00B24BEB"/>
    <w:rsid w:val="00B25407"/>
    <w:rsid w:val="00B2588F"/>
    <w:rsid w:val="00B3762A"/>
    <w:rsid w:val="00B40EB5"/>
    <w:rsid w:val="00B62CC4"/>
    <w:rsid w:val="00B6744E"/>
    <w:rsid w:val="00B73D0F"/>
    <w:rsid w:val="00B77C3D"/>
    <w:rsid w:val="00B8359D"/>
    <w:rsid w:val="00B83CF0"/>
    <w:rsid w:val="00B90C3B"/>
    <w:rsid w:val="00B91615"/>
    <w:rsid w:val="00B964FB"/>
    <w:rsid w:val="00BA383A"/>
    <w:rsid w:val="00BA5D0C"/>
    <w:rsid w:val="00BA7E3D"/>
    <w:rsid w:val="00BC094A"/>
    <w:rsid w:val="00BC24BC"/>
    <w:rsid w:val="00BC5931"/>
    <w:rsid w:val="00BD47D4"/>
    <w:rsid w:val="00BE71B7"/>
    <w:rsid w:val="00BE7EBA"/>
    <w:rsid w:val="00BF115C"/>
    <w:rsid w:val="00BF122A"/>
    <w:rsid w:val="00BF1C0B"/>
    <w:rsid w:val="00BF7CFB"/>
    <w:rsid w:val="00C04716"/>
    <w:rsid w:val="00C048E3"/>
    <w:rsid w:val="00C070E6"/>
    <w:rsid w:val="00C15A07"/>
    <w:rsid w:val="00C22031"/>
    <w:rsid w:val="00C23DF8"/>
    <w:rsid w:val="00C25B6F"/>
    <w:rsid w:val="00C27202"/>
    <w:rsid w:val="00C3490A"/>
    <w:rsid w:val="00C419B9"/>
    <w:rsid w:val="00C51405"/>
    <w:rsid w:val="00C52587"/>
    <w:rsid w:val="00C53634"/>
    <w:rsid w:val="00C538A1"/>
    <w:rsid w:val="00C54182"/>
    <w:rsid w:val="00C547E8"/>
    <w:rsid w:val="00C60FDE"/>
    <w:rsid w:val="00C62B20"/>
    <w:rsid w:val="00C73250"/>
    <w:rsid w:val="00C82C98"/>
    <w:rsid w:val="00C90F48"/>
    <w:rsid w:val="00C9188E"/>
    <w:rsid w:val="00CA106A"/>
    <w:rsid w:val="00CA134D"/>
    <w:rsid w:val="00CA6FD7"/>
    <w:rsid w:val="00CA7C4D"/>
    <w:rsid w:val="00CB5369"/>
    <w:rsid w:val="00CB56FE"/>
    <w:rsid w:val="00CB7E51"/>
    <w:rsid w:val="00CC03E0"/>
    <w:rsid w:val="00CC576C"/>
    <w:rsid w:val="00CD02AF"/>
    <w:rsid w:val="00CD043E"/>
    <w:rsid w:val="00CD37A9"/>
    <w:rsid w:val="00CD457C"/>
    <w:rsid w:val="00CD730B"/>
    <w:rsid w:val="00CE01D9"/>
    <w:rsid w:val="00CE1558"/>
    <w:rsid w:val="00CE30EE"/>
    <w:rsid w:val="00CE3E0A"/>
    <w:rsid w:val="00CE55FF"/>
    <w:rsid w:val="00CE79C9"/>
    <w:rsid w:val="00CF43E6"/>
    <w:rsid w:val="00CF5762"/>
    <w:rsid w:val="00CF7FF0"/>
    <w:rsid w:val="00D03E67"/>
    <w:rsid w:val="00D119E8"/>
    <w:rsid w:val="00D13EB2"/>
    <w:rsid w:val="00D21C5C"/>
    <w:rsid w:val="00D22244"/>
    <w:rsid w:val="00D23F01"/>
    <w:rsid w:val="00D24C1F"/>
    <w:rsid w:val="00D26642"/>
    <w:rsid w:val="00D35083"/>
    <w:rsid w:val="00D37FC0"/>
    <w:rsid w:val="00D44AE3"/>
    <w:rsid w:val="00D46507"/>
    <w:rsid w:val="00D57239"/>
    <w:rsid w:val="00D57AFB"/>
    <w:rsid w:val="00D65CB0"/>
    <w:rsid w:val="00D66398"/>
    <w:rsid w:val="00D744B6"/>
    <w:rsid w:val="00D94389"/>
    <w:rsid w:val="00DA1147"/>
    <w:rsid w:val="00DB1F09"/>
    <w:rsid w:val="00DB4F3B"/>
    <w:rsid w:val="00DB6511"/>
    <w:rsid w:val="00DB6868"/>
    <w:rsid w:val="00DC1688"/>
    <w:rsid w:val="00DC240C"/>
    <w:rsid w:val="00DC56B3"/>
    <w:rsid w:val="00DF2A37"/>
    <w:rsid w:val="00E011DA"/>
    <w:rsid w:val="00E07794"/>
    <w:rsid w:val="00E11F93"/>
    <w:rsid w:val="00E16208"/>
    <w:rsid w:val="00E203F9"/>
    <w:rsid w:val="00E23AC5"/>
    <w:rsid w:val="00E32346"/>
    <w:rsid w:val="00E44683"/>
    <w:rsid w:val="00E61470"/>
    <w:rsid w:val="00E61F66"/>
    <w:rsid w:val="00E64E91"/>
    <w:rsid w:val="00E6525D"/>
    <w:rsid w:val="00E712F8"/>
    <w:rsid w:val="00E73625"/>
    <w:rsid w:val="00E828CB"/>
    <w:rsid w:val="00E86559"/>
    <w:rsid w:val="00E9536A"/>
    <w:rsid w:val="00EA0DF5"/>
    <w:rsid w:val="00EB004D"/>
    <w:rsid w:val="00ED5227"/>
    <w:rsid w:val="00ED57AC"/>
    <w:rsid w:val="00EE2EF5"/>
    <w:rsid w:val="00EE313F"/>
    <w:rsid w:val="00EE7A8F"/>
    <w:rsid w:val="00EF0E5E"/>
    <w:rsid w:val="00F007FB"/>
    <w:rsid w:val="00F0302A"/>
    <w:rsid w:val="00F07214"/>
    <w:rsid w:val="00F074DC"/>
    <w:rsid w:val="00F12926"/>
    <w:rsid w:val="00F13BA7"/>
    <w:rsid w:val="00F141D1"/>
    <w:rsid w:val="00F17C54"/>
    <w:rsid w:val="00F21CEF"/>
    <w:rsid w:val="00F239FC"/>
    <w:rsid w:val="00F23E05"/>
    <w:rsid w:val="00F33ECE"/>
    <w:rsid w:val="00F345DC"/>
    <w:rsid w:val="00F3666E"/>
    <w:rsid w:val="00F40D2D"/>
    <w:rsid w:val="00F43025"/>
    <w:rsid w:val="00F43D8E"/>
    <w:rsid w:val="00F443B3"/>
    <w:rsid w:val="00F53EB2"/>
    <w:rsid w:val="00F60CA0"/>
    <w:rsid w:val="00F64AFC"/>
    <w:rsid w:val="00F66A1D"/>
    <w:rsid w:val="00F66D7D"/>
    <w:rsid w:val="00F7203A"/>
    <w:rsid w:val="00F722C9"/>
    <w:rsid w:val="00F733F0"/>
    <w:rsid w:val="00F77D57"/>
    <w:rsid w:val="00F800C4"/>
    <w:rsid w:val="00F87970"/>
    <w:rsid w:val="00F95BB1"/>
    <w:rsid w:val="00F95DD1"/>
    <w:rsid w:val="00FA26A0"/>
    <w:rsid w:val="00FA61DF"/>
    <w:rsid w:val="00FB25AB"/>
    <w:rsid w:val="00FB3FE2"/>
    <w:rsid w:val="00FB4AC3"/>
    <w:rsid w:val="00FB4FA4"/>
    <w:rsid w:val="00FC1D05"/>
    <w:rsid w:val="00FD0616"/>
    <w:rsid w:val="00FD60DD"/>
    <w:rsid w:val="00FE5427"/>
    <w:rsid w:val="00FE76EB"/>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8DA181"/>
  <w15:docId w15:val="{99F11E02-CB5D-402C-A131-FD381E9E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9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512393"/>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51239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51239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51239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51239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5123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5123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5123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512393"/>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512393"/>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512393"/>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paragraph" w:customStyle="1" w:styleId="Level1">
    <w:name w:val="Level 1"/>
    <w:basedOn w:val="Normal"/>
    <w:uiPriority w:val="99"/>
    <w:rsid w:val="00C22031"/>
    <w:pPr>
      <w:ind w:left="1080" w:hanging="720"/>
      <w:outlineLvl w:val="0"/>
    </w:pPr>
    <w:rPr>
      <w:sz w:val="24"/>
      <w:szCs w:val="24"/>
    </w:rPr>
  </w:style>
  <w:style w:type="paragraph" w:customStyle="1" w:styleId="BodyTextI1">
    <w:name w:val="Body Text I1"/>
    <w:basedOn w:val="Normal"/>
    <w:uiPriority w:val="99"/>
    <w:rsid w:val="00C220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4"/>
      <w:szCs w:val="24"/>
    </w:rPr>
  </w:style>
  <w:style w:type="paragraph" w:styleId="ListParagraph">
    <w:name w:val="List Paragraph"/>
    <w:basedOn w:val="Normal"/>
    <w:uiPriority w:val="34"/>
    <w:qFormat/>
    <w:rsid w:val="00EE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unning@nd.gov" TargetMode="Externa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D8A8-44BD-45AC-B9CE-434DFDEC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2767</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18316</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7</cp:revision>
  <cp:lastPrinted>2008-04-01T20:39:00Z</cp:lastPrinted>
  <dcterms:created xsi:type="dcterms:W3CDTF">2018-02-07T13:33:00Z</dcterms:created>
  <dcterms:modified xsi:type="dcterms:W3CDTF">2018-03-01T15:13:00Z</dcterms:modified>
</cp:coreProperties>
</file>